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98" w:rsidRPr="00C01083" w:rsidRDefault="008C1798" w:rsidP="00BC0EB1">
      <w:pPr>
        <w:spacing w:line="240" w:lineRule="auto"/>
        <w:ind w:left="5040" w:hanging="220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C1798" w:rsidRPr="00C01083" w:rsidRDefault="008C1798" w:rsidP="00BC0EB1">
      <w:pPr>
        <w:spacing w:line="240" w:lineRule="auto"/>
        <w:ind w:left="4860" w:hanging="220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  Лозівський міський голова</w:t>
      </w:r>
    </w:p>
    <w:p w:rsidR="008C1798" w:rsidRPr="00C01083" w:rsidRDefault="008C1798" w:rsidP="00BC0EB1">
      <w:pPr>
        <w:spacing w:line="240" w:lineRule="auto"/>
        <w:ind w:left="4860" w:hanging="220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  _________ Сергій ЗЕЛЕНСЬКИЙ</w:t>
      </w:r>
    </w:p>
    <w:p w:rsidR="008C1798" w:rsidRDefault="008C1798" w:rsidP="00BC0EB1">
      <w:pPr>
        <w:spacing w:line="240" w:lineRule="auto"/>
        <w:ind w:left="4860" w:hanging="220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  «_</w:t>
      </w:r>
      <w:r w:rsidR="00BC0EB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01083">
        <w:rPr>
          <w:rFonts w:ascii="Times New Roman" w:hAnsi="Times New Roman" w:cs="Times New Roman"/>
          <w:sz w:val="28"/>
          <w:szCs w:val="28"/>
          <w:lang w:val="uk-UA"/>
        </w:rPr>
        <w:t>__»_____________</w:t>
      </w:r>
      <w:r w:rsidR="00BC0EB1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C01083">
        <w:rPr>
          <w:rFonts w:ascii="Times New Roman" w:hAnsi="Times New Roman" w:cs="Times New Roman"/>
          <w:sz w:val="28"/>
          <w:szCs w:val="28"/>
          <w:lang w:val="uk-UA"/>
        </w:rPr>
        <w:t>2020 р.</w:t>
      </w: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ПОГОДЖУЮ</w:t>
      </w: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освіти, </w:t>
      </w: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</w:t>
      </w: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Лозівської міської ради </w:t>
      </w:r>
    </w:p>
    <w:p w:rsidR="00BC0EB1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___________Вікторія УРВАНЦЕВА</w:t>
      </w:r>
    </w:p>
    <w:p w:rsidR="00BC0EB1" w:rsidRPr="00C01083" w:rsidRDefault="00BC0EB1" w:rsidP="008C1798">
      <w:pPr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_______________ 2020 р.</w:t>
      </w:r>
    </w:p>
    <w:p w:rsidR="008C1798" w:rsidRPr="00C01083" w:rsidRDefault="008C1798" w:rsidP="008C17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798" w:rsidRPr="00C01083" w:rsidRDefault="008C1798" w:rsidP="008C17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>СТРАТЕГІЯ РОЗВИТКУ</w:t>
      </w:r>
    </w:p>
    <w:p w:rsidR="008C1798" w:rsidRPr="00C01083" w:rsidRDefault="00E305C2" w:rsidP="008C17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«Лозівський ліцей №10»</w:t>
      </w:r>
    </w:p>
    <w:p w:rsidR="008C1798" w:rsidRPr="00C01083" w:rsidRDefault="008C1798" w:rsidP="008C17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>Лозівської міської ради Харківської області</w:t>
      </w:r>
    </w:p>
    <w:p w:rsidR="008C1798" w:rsidRPr="00C01083" w:rsidRDefault="008C1798" w:rsidP="008C17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C010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2021-2023 </w:t>
      </w: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8C1798" w:rsidRPr="00C01083" w:rsidRDefault="008C1798" w:rsidP="008C1798">
      <w:pPr>
        <w:jc w:val="center"/>
        <w:rPr>
          <w:rFonts w:ascii="Times New Roman" w:hAnsi="Times New Roman" w:cs="Times New Roman"/>
          <w:b/>
          <w:lang w:val="uk-UA"/>
        </w:rPr>
      </w:pPr>
    </w:p>
    <w:p w:rsidR="008C1798" w:rsidRPr="00C01083" w:rsidRDefault="008C1798" w:rsidP="00BC0EB1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8C1798" w:rsidRDefault="00BC0EB1" w:rsidP="00BC0EB1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пед</w:t>
      </w:r>
      <w:r w:rsidR="008C1798" w:rsidRPr="00C01083">
        <w:rPr>
          <w:rFonts w:ascii="Times New Roman" w:hAnsi="Times New Roman" w:cs="Times New Roman"/>
          <w:sz w:val="28"/>
          <w:szCs w:val="28"/>
          <w:lang w:val="uk-UA"/>
        </w:rPr>
        <w:t>агогічної ради</w:t>
      </w:r>
    </w:p>
    <w:p w:rsidR="00BC0EB1" w:rsidRDefault="00BC0EB1" w:rsidP="00BC0EB1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(протокол №</w:t>
      </w:r>
      <w:r w:rsidR="00E67FB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67FBF">
        <w:rPr>
          <w:rFonts w:ascii="Times New Roman" w:hAnsi="Times New Roman" w:cs="Times New Roman"/>
          <w:sz w:val="28"/>
          <w:szCs w:val="28"/>
          <w:lang w:val="uk-UA"/>
        </w:rPr>
        <w:t>27.11.2020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0EB1" w:rsidRDefault="00BC0EB1" w:rsidP="00BC0EB1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директор КЗ «Лозівський ліцей №10»</w:t>
      </w:r>
    </w:p>
    <w:p w:rsidR="00BC0EB1" w:rsidRPr="00C01083" w:rsidRDefault="00BC0EB1" w:rsidP="00BC0EB1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Наталія РОШКА</w:t>
      </w:r>
    </w:p>
    <w:p w:rsidR="008C1798" w:rsidRPr="00C01083" w:rsidRDefault="008C1798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798" w:rsidRPr="00C01083" w:rsidRDefault="008C1798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109B" w:rsidRDefault="0059109B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0EB1" w:rsidRDefault="00BC0EB1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0EB1" w:rsidRDefault="00BC0EB1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0EB1" w:rsidRDefault="00BC0EB1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</w:p>
    <w:p w:rsidR="0059109B" w:rsidRDefault="0059109B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7FDA" w:rsidRDefault="00407FDA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:rsidR="00407FDA" w:rsidRDefault="00407FDA" w:rsidP="00407F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Стратегія розвитку Комунального закладу «Лозівський ліцей №10»</w:t>
      </w:r>
      <w:r w:rsidR="00CE0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>Лозівської міської ради Харківської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C010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2021-2023 </w:t>
      </w:r>
      <w:r w:rsidRPr="00C01083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407FDA" w:rsidRDefault="00407FDA" w:rsidP="00407F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І.</w:t>
      </w:r>
      <w:r w:rsidR="00250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Всту</w:t>
      </w:r>
      <w:r w:rsidR="0025018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50185" w:rsidRPr="00D37FF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07FDA" w:rsidRPr="00D37FF7" w:rsidRDefault="00407FDA" w:rsidP="00407F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ІІ. Інформаційна довідка про Комунальний заклад «Лозівський ліцей №10» Лозівської міської ради Харківської області на 2021-2023 роки</w:t>
      </w:r>
      <w:r w:rsidR="00D37FF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FF7" w:rsidRPr="00D37F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5D30DB" w:rsidRPr="005D30DB" w:rsidRDefault="005D30DB" w:rsidP="005D30D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D30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D30D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Заклад освіти на початку реалізації стратегії</w:t>
      </w:r>
      <w:r w:rsidR="00D37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  <w:t>4</w:t>
      </w:r>
    </w:p>
    <w:p w:rsidR="005D30DB" w:rsidRPr="005D30DB" w:rsidRDefault="005D30DB" w:rsidP="005D30D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5D30D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</w:t>
      </w:r>
      <w:r w:rsidRPr="005D3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Умови доступності для навчання осіб з особливими освітніми </w:t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5D3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потребами</w:t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  <w:t>4</w:t>
      </w:r>
    </w:p>
    <w:p w:rsidR="005D30DB" w:rsidRPr="005D30DB" w:rsidRDefault="005D30DB" w:rsidP="005D30D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5D3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3. </w:t>
      </w:r>
      <w:r w:rsidRPr="005D3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Матеріально-технічне забезпечення закладу</w:t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D37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ab/>
        <w:t>4</w:t>
      </w:r>
    </w:p>
    <w:p w:rsidR="005D30DB" w:rsidRPr="005D30DB" w:rsidRDefault="005D30DB" w:rsidP="005D30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3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4. </w:t>
      </w:r>
      <w:r w:rsidRPr="005D3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Кадрове забезпечення  закладу освіти</w:t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5D30DB" w:rsidRPr="005D30DB" w:rsidRDefault="005D30DB" w:rsidP="005D30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3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Творчий потенціал</w:t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</w:t>
      </w:r>
    </w:p>
    <w:p w:rsidR="00250185" w:rsidRDefault="00250185" w:rsidP="005D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DB" w:rsidRDefault="005D30DB" w:rsidP="005D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6F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Місія, візія, цінності, пріоритети та основні завдання стратегії  розвитку</w:t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 w:rsidRPr="007B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656F3F" w:rsidRPr="00656F3F" w:rsidRDefault="00656F3F" w:rsidP="00656F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5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56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Пріоритет: д</w:t>
      </w:r>
      <w:r w:rsidR="004F6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оступна якісна дошкільна освіта</w:t>
      </w:r>
      <w:r w:rsidR="005A0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6</w:t>
      </w:r>
    </w:p>
    <w:p w:rsidR="00656F3F" w:rsidRPr="00656F3F" w:rsidRDefault="00656F3F" w:rsidP="00656F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</w:pPr>
      <w:r w:rsidRPr="0065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56F3F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>Пріоритет: Нова українсь</w:t>
      </w:r>
      <w:r w:rsidR="004F6D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>ка школа</w:t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</w:r>
      <w:r w:rsidR="005A08F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uk-UA"/>
        </w:rPr>
        <w:tab/>
        <w:t>7</w:t>
      </w:r>
    </w:p>
    <w:p w:rsidR="00250185" w:rsidRDefault="00250185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3857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ІV. </w:t>
      </w: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</w:t>
      </w:r>
      <w:r w:rsidR="00EE6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принципів, </w:t>
      </w: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компонентів внутрішньої системи забезпечення якості освітньої діяльності та якості освіти закладу</w:t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A08F9" w:rsidRPr="007B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953857" w:rsidRPr="00953857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Принципи внутрішньої системи забезпечення якості</w:t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9</w:t>
      </w:r>
    </w:p>
    <w:p w:rsidR="00953857" w:rsidRPr="00953857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Освітнє середовище закладу освіти</w:t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0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953857" w:rsidRPr="00953857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Система оцінювання освітньої діяльності здобувачів освіти</w:t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</w:t>
      </w:r>
    </w:p>
    <w:p w:rsidR="00953857" w:rsidRPr="00953857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Педагогічна діяльність педагогічних працівників</w:t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</w:t>
      </w:r>
    </w:p>
    <w:p w:rsidR="00953857" w:rsidRPr="00733ABD" w:rsidRDefault="00953857" w:rsidP="0095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3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Управлінські процеси закладу освіти</w:t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3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733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250185" w:rsidRDefault="00250185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3857" w:rsidRDefault="00953857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3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Шляхи реалізації стратегії розвитку</w:t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B1DEE" w:rsidRPr="007B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953857" w:rsidRPr="00250185" w:rsidRDefault="00EE6D1D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551DF"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Освітнє середовище закладу освіти</w:t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</w:t>
      </w:r>
    </w:p>
    <w:p w:rsidR="004551DF" w:rsidRPr="00250185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 Забезпечення комфортних та безпечних умов навчання та праці</w:t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</w:t>
      </w:r>
    </w:p>
    <w:p w:rsidR="004551DF" w:rsidRPr="00250185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Освітнє середовище закладу вільне від будь-яких форм насильства та дискримінації</w:t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1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13</w:t>
      </w:r>
    </w:p>
    <w:p w:rsidR="004551DF" w:rsidRPr="00250185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 Інклюзивне, розвивальне та мотивуюче до навчання освітнє середовище</w:t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14</w:t>
      </w:r>
    </w:p>
    <w:p w:rsidR="004551DF" w:rsidRPr="00250185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Система оцінювання освітньої діяльності здобувачів освіти</w:t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15</w:t>
      </w:r>
    </w:p>
    <w:p w:rsidR="004551DF" w:rsidRPr="00250185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Педагогічна діяльність педагогічних працівників</w:t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16</w:t>
      </w:r>
    </w:p>
    <w:p w:rsidR="004551DF" w:rsidRPr="00733ABD" w:rsidRDefault="004551DF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Управлінські процеси закладу освіти</w:t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733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bookmarkStart w:id="0" w:name="_GoBack"/>
      <w:bookmarkEnd w:id="0"/>
    </w:p>
    <w:p w:rsidR="008B65F9" w:rsidRPr="00250185" w:rsidRDefault="008B65F9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Можливі ризики реалізації Стратегії</w:t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19</w:t>
      </w:r>
    </w:p>
    <w:p w:rsidR="008B65F9" w:rsidRPr="00250185" w:rsidRDefault="004F6D1C" w:rsidP="00250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Шляхи розв’язання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19</w:t>
      </w:r>
    </w:p>
    <w:p w:rsidR="004551DF" w:rsidRPr="00953857" w:rsidRDefault="004551DF" w:rsidP="00953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6F3F" w:rsidRPr="00953857" w:rsidRDefault="00656F3F" w:rsidP="005D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DB" w:rsidRPr="005D30DB" w:rsidRDefault="005D30DB" w:rsidP="005D30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30DB" w:rsidRPr="00C01083" w:rsidRDefault="005D30DB" w:rsidP="005D30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256835" w:rsidP="008C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І. 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Освіта 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є основою інтелектуального, духовного, фізичного </w:t>
      </w:r>
      <w:r w:rsidR="00E305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культурного розвитку особистості, </w:t>
      </w:r>
      <w:r w:rsidR="00E305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її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успішної соціалізації, економічного добробуту, запорука розвитку суспільства, об’єднаного спільними цінностями </w:t>
      </w:r>
      <w:r w:rsidR="00E305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культурою.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Очевидно, що сьогодні українська освіта не відповідає ані сучасним запитам з боку особистості та суспільства, ані потребам економіки, ані світовим тенденціям. Саме тому </w:t>
      </w:r>
      <w:r w:rsidRPr="00C0108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здійснюється системна трансформація сфери для забезпечення нової якості освіти на всіх рівнях: від дошкільної освіти – до  вищої освіти та освіти дорослих.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Сьогодні реформа освіти здійснюється за такими </w:t>
      </w:r>
      <w:hyperlink r:id="rId8" w:history="1">
        <w:r w:rsidRPr="00C0108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val="uk-UA" w:eastAsia="uk-UA"/>
          </w:rPr>
          <w:t>пріоритетними напрямами</w:t>
        </w:r>
      </w:hyperlink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 </w:t>
      </w:r>
    </w:p>
    <w:p w:rsidR="000633D2" w:rsidRPr="00C01083" w:rsidRDefault="000633D2" w:rsidP="00F56F3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доступна та якісна дошкільна освіта;</w:t>
      </w:r>
    </w:p>
    <w:p w:rsidR="000633D2" w:rsidRPr="00C01083" w:rsidRDefault="000633D2" w:rsidP="00F56F3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нова українська школа.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 кожним із них реалізуються завдання, спрямовані на </w:t>
      </w:r>
      <w:hyperlink r:id="rId9" w:history="1">
        <w:r w:rsidRPr="00C0108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val="uk-UA" w:eastAsia="uk-UA"/>
          </w:rPr>
          <w:t>досягнення спільної мети</w:t>
        </w:r>
        <w:r w:rsidRPr="00C010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uk-UA"/>
          </w:rPr>
          <w:t>:</w:t>
        </w:r>
      </w:hyperlink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 перетворити українську освіту на інноваційне середовище, 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якому здобувачі освіти  набувають ключових компетентностей, необхідних кожній сучасній людині для успішної життєдіяльності. 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Потужну державу і конкурентну економіку може забезпечити згуртована спільнота творчих людей, відповідальних громадян, активних і підприємливих. Саме таких громадян має готувати заклад освіти.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Освітня галузь має перетворитися на важіль соціальної рівності та згуртованості, економічного розвитку 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й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конкурентоспроможності України.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сучасному етапі плідна співпраця 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сіх учасників освітнього процесу набуває найактуальнішого змісту, насамперед по створенню та оптимізації безпечного,</w:t>
      </w:r>
      <w:r w:rsidR="007B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гармонійного розвивального середовища для дорослих і дітей. Головною метою освітньої діяльності закладу освіти є всебічний розвиток людини як особистості та найвищої цінності суспільства. Досяг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нення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поставле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ної 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мети можливе за умови забезпечення високого рів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E3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якості освіти. 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Висока якість освітньої діяльності (і, як наслідок, висока якість освіти)</w:t>
      </w:r>
      <w:r w:rsidR="007B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неможлива без розуміння шляхів розвитку закладу освіти. 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Розробка стратегії розвитку закладу освіти до 2023 року зумовлена необхідністю кардинальних змін, спрямованих на підвищення якості 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конкурентоспроможності закладу освіти, вирішення стратегічних завдань, що стоять перед учасниками освітнього процесу закладу в нових економічних 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соціокультурних умовах.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Визнання необхідності свідомого управління змінами, їх передбачення, регулювання, пристосування до зміни зовнішніх умов, прискорює процес оновл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ення діяльності в закладі. З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мін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деяких підходів до планування діяльності закладу освіти потребу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ють коригування: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мате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ріальної бази закладу</w:t>
      </w:r>
      <w:r w:rsidR="006B5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використання інтерактивних форм впливу на педагогічний процес; організаці</w:t>
      </w:r>
      <w:r w:rsidR="008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 дітей за методиками та технологіями, які активізують розумову діяльність і творчо організовують освітній простір.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Стратегія розвитку закладу покликана визначити основні цілі, напрями, пріоритети, завдання та їх реалізацію засобами кадрової, соціальної політики, управлінням і фінансуванням, структурними </w:t>
      </w:r>
      <w:r w:rsidR="006C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змістовними змінами в </w:t>
      </w:r>
      <w:r w:rsidR="006C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розвитку освітньої системи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стратегічні пріоритети</w:t>
      </w:r>
      <w:r w:rsidR="006C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розвитку установи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uk-UA" w:eastAsia="ru-RU"/>
        </w:rPr>
      </w:pPr>
      <w:bookmarkStart w:id="1" w:name="page3"/>
      <w:bookmarkStart w:id="2" w:name="page4"/>
      <w:bookmarkStart w:id="3" w:name="page5"/>
      <w:bookmarkEnd w:id="1"/>
      <w:bookmarkEnd w:id="2"/>
      <w:bookmarkEnd w:id="3"/>
    </w:p>
    <w:p w:rsidR="007556FB" w:rsidRDefault="00256835" w:rsidP="00C34A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Інформаційна довідка</w:t>
      </w:r>
    </w:p>
    <w:p w:rsidR="007556FB" w:rsidRDefault="000633D2" w:rsidP="00C34A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6A56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556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омунальний заклад «Лозівський ліцей №10» </w:t>
      </w:r>
    </w:p>
    <w:p w:rsidR="000633D2" w:rsidRPr="00C01083" w:rsidRDefault="007556FB" w:rsidP="00C34A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Лозівської міської ради Харківської області</w:t>
      </w:r>
    </w:p>
    <w:p w:rsidR="000633D2" w:rsidRPr="007556FB" w:rsidRDefault="007556FB" w:rsidP="00755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омунальний заклад «Лозівський ліцей №10»</w:t>
      </w:r>
      <w:r w:rsidR="000633D2"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(далі  заклад)</w:t>
      </w:r>
      <w:r w:rsidR="007B5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це унікальний сучасний заклад, який об’єднує дошкільну, початкову та базову загальну середню освіти. </w:t>
      </w:r>
      <w:r w:rsidR="00EA0FB9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задовольняє пізнавальні інтереси дитини, плекає творчу особистість, створює умови </w:t>
      </w:r>
      <w:r w:rsidR="007B5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повноцінного інтелектуально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</w:p>
    <w:p w:rsidR="00256835" w:rsidRDefault="00256835" w:rsidP="005910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633D2" w:rsidRPr="00C01083" w:rsidRDefault="000633D2" w:rsidP="005910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Заклад освіти на початку реалізації стратегії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Ліцензований обсяг - 590 осіб (шкільний підрозділ), 83 особи (дошкільний підрозділ)</w:t>
      </w:r>
      <w:r w:rsidR="0073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Фактична кількість осіб, які навчаються </w:t>
      </w:r>
      <w:r w:rsidR="00062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закладі (станом на 01.09.2020) - 605 учнів, 87 дітей дошкільного віку.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Мова освітнього процесу - державна </w:t>
      </w:r>
      <w:r w:rsidR="00B33DBE"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(</w:t>
      </w: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українська</w:t>
      </w:r>
      <w:r w:rsidR="00B33DBE"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 дошкільному підрозділі функціонують 5 груп з денним режимом перебування дітей</w:t>
      </w:r>
      <w:r w:rsidR="0073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Усі освітні послуги в закладі надаються безкоштовно</w:t>
      </w:r>
      <w:r w:rsidR="0073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C34AA3" w:rsidRPr="00C01083" w:rsidRDefault="00C34AA3" w:rsidP="00C3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633D2" w:rsidRPr="00C01083" w:rsidRDefault="000633D2" w:rsidP="00C3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Умови доступності для навчання осіб з особливими освітніми потребами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Центральний вхід будівлі шкільного підрозділу (бульвар Шевченка, 15) обладнано пандусом та кнопкою виклику. На І поверсі будівлі шкільного підрозділу обладнано туалет для людей з інвалідністю. Приміщення дошкі</w:t>
      </w:r>
      <w:r w:rsidR="00062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льного підрозділу( вул.</w:t>
      </w:r>
      <w:r w:rsidR="00250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Свято-Миколаївська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15) обладнано пандусом, але він не відповідає стандартам.</w:t>
      </w:r>
    </w:p>
    <w:p w:rsidR="00C34AA3" w:rsidRPr="00C01083" w:rsidRDefault="00C34AA3" w:rsidP="00C34A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</w:p>
    <w:p w:rsidR="000633D2" w:rsidRPr="00C01083" w:rsidRDefault="000633D2" w:rsidP="00C34A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Матеріально-технічне забезпечення </w:t>
      </w:r>
      <w:r w:rsidR="0075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закладу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Приміщення закладу складається з двох будівель: бульвар Шевченка, 15 (введено в дію у 1962 році), вул. Свято-Миколаївська, 15 (введено в дію в 1974 році). У 2018 році проведено капітальний ремонт будівлі по бульвару Шевченка, 15. 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Приміщення та територія закладу відповідають державним санітарно-гігієнічним нормам щодо утримання закладів загальної середньої освіти. Навчальні класи, групові приміщення,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кабінети, їдальні забезпечені меблями, але потребують сучасного дообладнання.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Наявне холодне та гаряче водопостачання. Обладнано 6 туалетних кімнат (на 8 місць) для учнів шести початкових класів, 4 туалетні кімнати (на 13 місць) для учнів трьох початкових класів, учнів базової та старшої шкіл.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Для учнів початкових класів обладнано їдальню </w:t>
      </w:r>
      <w:r w:rsidR="00062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пристосованому приміщенні на 60 місць. Для учнів початкової школи (три класи), базової та старшої шкіл обладнано та відремонтовано їдальню на 80 місць.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Медичне обслуговування здобувачів освіти та працівників закладу здійснюється сестрами медичними. </w:t>
      </w:r>
      <w:r w:rsidR="00062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наявності 2 медичн</w:t>
      </w:r>
      <w:r w:rsidR="00062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кабінети.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Сім класів початкової школи обладнано відповідно до вимог Нової української школи.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Базова та старша школи працюють за кабінетною системою, обладнано такі навчальні кабінети: української мови та літератури - 2, математики - 2, хімії, зарубіжної літератури, фізики (з інтерактивним обладнанням), біології, історії, географії, іноземної мови. Працює майстерня з </w:t>
      </w:r>
      <w:r w:rsidR="00320F2D"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обслуговуючої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праці та комбінована майстерня технічних видів праці. У закладі обладнано три комп’ютерні класи: 1 - для учнів початков</w:t>
      </w:r>
      <w:r w:rsidR="00320F2D"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х школи (6 учнівських комп’ютерів), 2 - для учнів 4 - 11 класів (25 учнівських комп’ютерів). На 1 комп’ютер припадає близько 17 учнів, які вивчають інформатику як навчальний предмет. Наявний доступ до мережі Інтернет (швидкість 100 Мбіт/с).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Спортивно-фізкультурна база закладу представлена двома спортивними залами (1</w:t>
      </w:r>
      <w:r w:rsidR="0013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13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адаптованому приміщенні для шести класів початкової школи, 1 - для учнів початкової школи (три класи), базової та старшої шкіл) та двома спортивними майданчиками </w:t>
      </w:r>
      <w:r w:rsidR="0013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зі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спортивними спорудами та з частковим обладнанням.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Працює шкільна бібліотека, яка забезпечує здобувачів освіти підручниками, навчально-довідковою та художньою літературою. Біблі</w:t>
      </w:r>
      <w:r w:rsidR="0013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отеку оснащено двома ноутбуками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інформаційно-обліковою системою «ШБІЦ».</w:t>
      </w:r>
    </w:p>
    <w:p w:rsidR="00C34AA3" w:rsidRPr="00C01083" w:rsidRDefault="00C34AA3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0633D2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Кадрове забезпечення закладу освіти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 щодо задоволення потреб у догляді, оздоровленні, вихованні та навчанні дітей здійснює педагогічний колектив та обслуговуючий персонал закладу.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Педагогічний колектив нараховує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55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педагогів, з них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44</w:t>
      </w:r>
      <w:r w:rsidR="00FA5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особи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мають вищу освіту,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11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осіб – середню спеціальну.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Вищу кваліфікаційну категорію мають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18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460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осіб,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кваліфікаційну категорію –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16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осіб,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 кваліфікаційну категорію – </w:t>
      </w: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осіб,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категорію «спеціаліст» – 2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особи,</w:t>
      </w:r>
    </w:p>
    <w:p w:rsidR="000633D2" w:rsidRPr="00C01083" w:rsidRDefault="0074605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 тарифний розряд – 8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 тарифний розряд – 2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особи,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 тарифний розряд – 2 особи</w:t>
      </w:r>
      <w:r w:rsidR="007460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«Учитель-методист» - 4 особи,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«старший учитель» - 16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осіб.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Шкільний підрозділ на 100% забезпечений педагогічними кадрами. Педагоги дошкільного підрозділу працюють на 1,5 ставки у зв’язку з відсутністю фахівців. </w:t>
      </w:r>
    </w:p>
    <w:p w:rsidR="00256835" w:rsidRDefault="00256835" w:rsidP="00C34A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633D2" w:rsidRPr="00C01083" w:rsidRDefault="000633D2" w:rsidP="00C34A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Творчий потенціал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Наш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заклад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бере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участь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проєктах:</w:t>
      </w:r>
    </w:p>
    <w:p w:rsidR="000633D2" w:rsidRPr="00C01083" w:rsidRDefault="00067D83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Всеукраїнський проєкт 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«Програма підтримки освітніх реформ в Україні «Демократична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633D2" w:rsidRPr="00C01083" w:rsidRDefault="00067D83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Міжнародний проєкт 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«М 18: Ми можемо більше»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633D2" w:rsidRPr="00C01083" w:rsidRDefault="00067D83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Всеукраїнський проєкт 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«Освіта без корупції»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34AA3" w:rsidRPr="00C01083" w:rsidRDefault="00C34AA3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256835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ІІІ. 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Місія, візія, цінності, пріоритети</w:t>
      </w:r>
    </w:p>
    <w:p w:rsidR="000633D2" w:rsidRPr="00C01083" w:rsidRDefault="000633D2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основні завдання стратегії  розвитку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Страт</w:t>
      </w:r>
      <w:r w:rsidR="009A6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егія розвитку закладу</w:t>
      </w:r>
      <w:r w:rsidRPr="00C0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- це довгостроковий, послідовний, конструктивний, раціональний, підкріплений ідеологією, стійкий до невизначеності умов середовища план с постійним аналізом та моніторингом у процесі його реалізації, упровадженням інновацій, який спрямований на досягнення успіху в кінцевому результаті.</w:t>
      </w:r>
    </w:p>
    <w:p w:rsidR="00C34AA3" w:rsidRPr="00C01083" w:rsidRDefault="00C34AA3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0633D2" w:rsidRPr="00C01083" w:rsidRDefault="000633D2" w:rsidP="00C34A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Страт</w:t>
      </w:r>
      <w:r w:rsidR="009A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егія розвитку </w:t>
      </w: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спрямована на виконання: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Конституції України;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Законів України: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освіту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«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</w:t>
      </w:r>
      <w:r w:rsidR="00F14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повну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загальну середню освіту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F1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«</w:t>
      </w:r>
      <w:r w:rsidR="00FA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 дошкільну освіту», «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 Національну програму інформатизації</w:t>
      </w:r>
      <w:r w:rsidR="00FA5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сприяння соціальному становлен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ню та розвитку молоді в Україні»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молодіжні та д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итячі громадські організації»</w:t>
      </w:r>
      <w:r w:rsidR="00F14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охорону дитинства»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; 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Національної Програ</w:t>
      </w:r>
      <w:r w:rsidR="00D55A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«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Освіта України ХХІ століття</w:t>
      </w:r>
      <w:r w:rsidR="00D55A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Національної доктрини розвитку освіти;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Національної Програми 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Діти Укр</w:t>
      </w:r>
      <w:r w:rsidR="00FA5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аїни»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Державних стандартів дошкільної, початкової, базової освіти;</w:t>
      </w:r>
    </w:p>
    <w:p w:rsidR="000633D2" w:rsidRPr="00C01083" w:rsidRDefault="000633D2" w:rsidP="00F56F3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Конвенції про права дитини.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Реалізацію:</w:t>
      </w:r>
    </w:p>
    <w:p w:rsidR="000633D2" w:rsidRPr="00C01083" w:rsidRDefault="000633D2" w:rsidP="00F56F3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Базового компоненту дошкільної освіти; </w:t>
      </w:r>
    </w:p>
    <w:p w:rsidR="000633D2" w:rsidRPr="00C01083" w:rsidRDefault="000633D2" w:rsidP="00F56F3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стандарту початкової освіти та Концепції «Нова українська школа»;</w:t>
      </w:r>
    </w:p>
    <w:p w:rsidR="00966EBA" w:rsidRPr="00C01083" w:rsidRDefault="00966EBA" w:rsidP="00F56F3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Державних стандартів базової та повної загальної середньої освіти; </w:t>
      </w:r>
    </w:p>
    <w:p w:rsidR="000633D2" w:rsidRPr="00C01083" w:rsidRDefault="000633D2" w:rsidP="00F56F3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сучасної державної політики в освітянській галузі на основі державно-громадської взаємодії з урахуванням сучасних тенденцій розвитку освіти </w:t>
      </w:r>
      <w:r w:rsidR="00184F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потреб учасників освітнього </w:t>
      </w: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процесу;</w:t>
      </w:r>
    </w:p>
    <w:p w:rsidR="000633D2" w:rsidRDefault="000633D2" w:rsidP="00F56F3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нормативно-правових актів щодо розвитку освітньої галузі.</w:t>
      </w:r>
    </w:p>
    <w:p w:rsidR="0068135A" w:rsidRPr="00C01083" w:rsidRDefault="0068135A" w:rsidP="006813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633D2" w:rsidRPr="0068135A" w:rsidRDefault="0068135A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8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Стратегією закладу</w:t>
      </w:r>
      <w:r w:rsidR="000633D2" w:rsidRPr="0068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55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</w:t>
      </w:r>
      <w:r w:rsidR="000633D2" w:rsidRPr="00681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202</w:t>
      </w:r>
      <w:r w:rsidR="00671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="000633D2" w:rsidRPr="00681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</w:t>
      </w:r>
      <w:r w:rsidR="00671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2023 визначено два пріоритети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Пріоритет: </w:t>
      </w:r>
      <w:r w:rsidR="0067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</w:t>
      </w:r>
      <w:r w:rsidRPr="00C0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оступна якісна дошкільна освіт</w:t>
      </w:r>
      <w:r w:rsidR="00736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</w:t>
      </w:r>
      <w:r w:rsidR="0067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Місія :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доступна та якісна дошкільна освіта – це  ресурс для всебічного розвитку дитини, а також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є самоцінною первинною ланкою системи </w:t>
      </w:r>
      <w:r w:rsidRPr="00C010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безперервної освіти, що закладає підґрунтя розвитку особистості дитини для її навчання в школі. 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Візія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дошкільна освіта є стартовою платформою для подальшої освіти упродовж життя. </w:t>
      </w:r>
    </w:p>
    <w:p w:rsidR="000633D2" w:rsidRPr="00C01083" w:rsidRDefault="000633D2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Цінності розвитку дітей дошкільного віку:</w:t>
      </w:r>
    </w:p>
    <w:p w:rsidR="000633D2" w:rsidRPr="00C01083" w:rsidRDefault="00D55AC9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фізичне, психічне, соціальне та моральне здоров’я дитини;</w:t>
      </w:r>
    </w:p>
    <w:p w:rsidR="000633D2" w:rsidRPr="00C01083" w:rsidRDefault="00D55AC9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визнання самоцінності дошкільного дитинства, його особливої ролі в розвитку особистості;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щасливе проживання дитиною дошкільного дитинства як передумова її повноцінного подальшого розвитку;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надбання національного досвіду суспільного та сімейного виховання для збагачення людського потенціалу суспільства.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4F7FA"/>
          <w:lang w:val="uk-UA" w:eastAsia="ru-RU"/>
        </w:rPr>
      </w:pPr>
      <w:r w:rsidRPr="00C01083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4F7FA"/>
          <w:lang w:val="uk-UA" w:eastAsia="ru-RU"/>
        </w:rPr>
        <w:t xml:space="preserve">Ключовою </w:t>
      </w:r>
      <w:r w:rsidRPr="00C01083">
        <w:rPr>
          <w:rFonts w:ascii="Times New Roman" w:eastAsia="Calibri" w:hAnsi="Times New Roman" w:cs="Times New Roman"/>
          <w:b/>
          <w:color w:val="1D1D1B"/>
          <w:sz w:val="28"/>
          <w:szCs w:val="28"/>
          <w:shd w:val="clear" w:color="auto" w:fill="F4F7FA"/>
          <w:lang w:val="uk-UA" w:eastAsia="ru-RU"/>
        </w:rPr>
        <w:t>проблемою</w:t>
      </w:r>
      <w:r w:rsidRPr="00C01083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4F7FA"/>
          <w:lang w:val="uk-UA" w:eastAsia="ru-RU"/>
        </w:rPr>
        <w:t xml:space="preserve"> є невідповідність</w:t>
      </w:r>
      <w:r w:rsidR="00184F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4F7FA"/>
          <w:lang w:val="uk-UA" w:eastAsia="ru-RU"/>
        </w:rPr>
        <w:t xml:space="preserve"> існуючих можливостей потребам у здобутті </w:t>
      </w:r>
      <w:r w:rsidRPr="00C01083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4F7FA"/>
          <w:lang w:val="uk-UA" w:eastAsia="ru-RU"/>
        </w:rPr>
        <w:t>дошкільної освіти дітьми дошкільного віку.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Для подолання зазначеної проблеми передбачено послідовні </w:t>
      </w:r>
      <w:r w:rsidRPr="00C01083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uk-UA"/>
        </w:rPr>
        <w:t>кроки</w:t>
      </w:r>
      <w:r w:rsidR="00184FC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, серед яких:</w:t>
      </w:r>
    </w:p>
    <w:p w:rsidR="000633D2" w:rsidRPr="00C01083" w:rsidRDefault="000633D2" w:rsidP="00F56F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забезпечення наступності між дошкільною та початковою освітою; </w:t>
      </w:r>
    </w:p>
    <w:p w:rsidR="000633D2" w:rsidRPr="00C01083" w:rsidRDefault="000633D2" w:rsidP="00F56F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упровадження сучасних освітніх методик та технологій в освітній процес з дітьми дошкільного віку;</w:t>
      </w:r>
    </w:p>
    <w:p w:rsidR="000633D2" w:rsidRPr="00C01083" w:rsidRDefault="000633D2" w:rsidP="00F56F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створення сучасного, безпечного та комфортного освітнього середовища;</w:t>
      </w:r>
    </w:p>
    <w:p w:rsidR="000633D2" w:rsidRPr="00C01083" w:rsidRDefault="000633D2" w:rsidP="00F56F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створення умов для навчання дітей з особливими освітніми потребами починаючи з 2 років;</w:t>
      </w:r>
    </w:p>
    <w:p w:rsidR="000633D2" w:rsidRPr="00C01083" w:rsidRDefault="000633D2" w:rsidP="00F56F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створення системи забезпечення якості дошкільної освіти.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Пріоритет: Нова українська школа</w:t>
      </w:r>
      <w:r w:rsidR="00A71C8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.</w:t>
      </w:r>
    </w:p>
    <w:p w:rsidR="000633D2" w:rsidRPr="00C01083" w:rsidRDefault="00320F2D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C01083">
        <w:rPr>
          <w:rFonts w:ascii="Times New Roman" w:eastAsia="Calibri" w:hAnsi="Times New Roman" w:cs="Times New Roman"/>
          <w:b/>
          <w:bCs/>
          <w:color w:val="1D1D1B"/>
          <w:sz w:val="28"/>
          <w:szCs w:val="28"/>
          <w:lang w:val="uk-UA" w:eastAsia="ru-RU"/>
        </w:rPr>
        <w:t>Місія</w:t>
      </w:r>
      <w:r w:rsidR="000633D2" w:rsidRPr="00C01083">
        <w:rPr>
          <w:rFonts w:ascii="Times New Roman" w:eastAsia="Calibri" w:hAnsi="Times New Roman" w:cs="Times New Roman"/>
          <w:b/>
          <w:bCs/>
          <w:color w:val="1D1D1B"/>
          <w:sz w:val="28"/>
          <w:szCs w:val="28"/>
          <w:lang w:val="uk-UA" w:eastAsia="ru-RU"/>
        </w:rPr>
        <w:t>:</w:t>
      </w:r>
      <w:r w:rsidRPr="00C01083">
        <w:rPr>
          <w:rFonts w:ascii="Times New Roman" w:eastAsia="Calibri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="00A71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633D2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себічний розвиток людини як особистості т</w:t>
      </w:r>
      <w:r w:rsidR="009A5E78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найвищої цінності суспільства: особистість – новатор – патріот.</w:t>
      </w:r>
    </w:p>
    <w:p w:rsidR="000633D2" w:rsidRPr="00C01083" w:rsidRDefault="00320F2D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Візія</w:t>
      </w:r>
      <w:r w:rsidR="000633D2"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:</w:t>
      </w:r>
      <w:r w:rsidR="008C1798"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 xml:space="preserve"> </w:t>
      </w:r>
      <w:r w:rsidR="00A71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633D2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абезпечення сталого розвитку </w:t>
      </w:r>
      <w:r w:rsidR="00A71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0633D2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високого рівня якості освіти учнів.</w:t>
      </w:r>
    </w:p>
    <w:p w:rsidR="000633D2" w:rsidRPr="00C01083" w:rsidRDefault="00320F2D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Мета змін</w:t>
      </w:r>
      <w:r w:rsidR="000633D2" w:rsidRPr="00C0108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:</w:t>
      </w:r>
    </w:p>
    <w:p w:rsidR="000633D2" w:rsidRPr="00C01083" w:rsidRDefault="00173C62" w:rsidP="00F56F3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у</w:t>
      </w:r>
      <w:r w:rsidR="009A5E78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сі здобувачі освіти мають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рівний доступ до якісної шкільної освіти в безпечному, комфортному, інклюзивному та сучасному освітньому середовищі; </w:t>
      </w:r>
    </w:p>
    <w:p w:rsidR="000633D2" w:rsidRPr="00C01083" w:rsidRDefault="000633D2" w:rsidP="00F56F3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випускники школи мають ґрунтовні знання</w:t>
      </w:r>
      <w:r w:rsidR="00173C6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,</w:t>
      </w:r>
      <w:r w:rsidR="00250185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володіють компетентностями, що потрібні для сучасного життя, є самодостатніми, творчими та креа</w:t>
      </w:r>
      <w:r w:rsidR="00F215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тивними особистостями;</w:t>
      </w:r>
    </w:p>
    <w:p w:rsidR="001046D0" w:rsidRPr="00C01083" w:rsidRDefault="001046D0" w:rsidP="001046D0">
      <w:pPr>
        <w:numPr>
          <w:ilvl w:val="0"/>
          <w:numId w:val="9"/>
        </w:numPr>
        <w:shd w:val="clear" w:color="auto" w:fill="F4F7FA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створення демократичного освітнього середовища і демократичного врядування.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uk-UA"/>
        </w:rPr>
        <w:t>Проблеми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: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- </w:t>
      </w:r>
      <w:r w:rsidR="009A5E78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недостатній рівень якості освіти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; 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- відсутність внутрішньої мотивації </w:t>
      </w:r>
      <w:r w:rsidR="009A5E78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частини 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педагогічних працівників закладів освіти до професійного розвитку; 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- </w:t>
      </w:r>
      <w:r w:rsidR="009A5E78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недостатній рівень готовності 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педагогів та керівн</w:t>
      </w:r>
      <w:r w:rsidR="004103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и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цтва закладу працювати в ум</w:t>
      </w:r>
      <w:r w:rsidR="00D55AC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овах автономії та 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академічної свободи;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- застаріле матеріально-технічне забезпечення, що не мотивує до навчання та особистісного розвитку здобувачів освіти;</w:t>
      </w:r>
    </w:p>
    <w:p w:rsidR="000633D2" w:rsidRPr="00C01083" w:rsidRDefault="000633D2" w:rsidP="00F56F34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lastRenderedPageBreak/>
        <w:t>- кількість здобувачів освіти з особливими освітніми потреб</w:t>
      </w:r>
      <w:r w:rsidR="00D55AC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ами рік від року збільшується, </w:t>
      </w: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що потребує розбудови освітнього середовища, яке б забезпечувало комфортні, сприятливі й рівні можливості для їхнього навчання, </w:t>
      </w:r>
      <w:r w:rsidR="004103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та відповідало індексу інклюзії;</w:t>
      </w:r>
    </w:p>
    <w:p w:rsidR="001046D0" w:rsidRPr="00C01083" w:rsidRDefault="001046D0" w:rsidP="001046D0">
      <w:pPr>
        <w:shd w:val="clear" w:color="auto" w:fill="F4F7FA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 формалізована діяльність учнівського самоврядування</w:t>
      </w:r>
      <w:r w:rsidR="0041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0633D2" w:rsidRPr="00C01083" w:rsidRDefault="000633D2" w:rsidP="00F56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Для подолання зазначених проблем передбачено послідовні </w:t>
      </w:r>
      <w:r w:rsidRPr="00C01083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uk-UA"/>
        </w:rPr>
        <w:t>кроки</w:t>
      </w:r>
      <w:r w:rsidR="00D55AC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, серед яких:</w:t>
      </w:r>
    </w:p>
    <w:p w:rsidR="000633D2" w:rsidRPr="00C01083" w:rsidRDefault="00320F2D" w:rsidP="00F56F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оновлення  методик навчання,</w:t>
      </w:r>
      <w:r w:rsidR="00D55AC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що відповідають потребам формування ключових компетентностей для життя. Це, зокрема, вільне володіння державною мовою, математична, загальнокультурна та екологічна компетентності, підприємливість та інноваційність, економічна к</w:t>
      </w:r>
      <w:r w:rsidR="00B236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омпетентність тощо. А також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наскрізні вміння: критичне та системне мислення, творчість, ініціативність, </w:t>
      </w:r>
      <w:r w:rsidR="0022748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у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міння конструктивно керувати емоціями, оцінювати ризики, приймати рішення тощо;</w:t>
      </w:r>
    </w:p>
    <w:p w:rsidR="000633D2" w:rsidRPr="00C01083" w:rsidRDefault="00320F2D" w:rsidP="00F56F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створення умов для професійного розвитку, підтримки педагогічних працівників. Виявлення та стимулювання вчителів з високим рівнем професійної майстерності, які володіють методиками компетентнісного навчання і новими освітніми технологіями та сприяють їх поширенню;</w:t>
      </w:r>
    </w:p>
    <w:p w:rsidR="000633D2" w:rsidRPr="00C01083" w:rsidRDefault="00320F2D" w:rsidP="00F56F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розвиток дистанцій</w:t>
      </w:r>
      <w:r w:rsidR="0022748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ної та змішаної освіти, зокрема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запуск освітньої електронної платформи як основи для організації дистанційного навчання; </w:t>
      </w:r>
    </w:p>
    <w:p w:rsidR="000633D2" w:rsidRPr="00C01083" w:rsidRDefault="00320F2D" w:rsidP="00F56F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0633D2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створення  в закладі освіти безпечного освітнього середовища, вільного від будь-яких форм насильства та дискримінації та нового освітнього простору відповідно до принципів мотивуючого та креативного дизайну, технологічності та інклюзивності для забезпеченн</w:t>
      </w:r>
      <w:r w:rsidR="001046D0" w:rsidRPr="00C0108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я доступності освіти</w:t>
      </w:r>
      <w:r w:rsidR="000E789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;</w:t>
      </w:r>
    </w:p>
    <w:p w:rsidR="001046D0" w:rsidRPr="00C01083" w:rsidRDefault="001046D0" w:rsidP="00F56F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C01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486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C01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ктивізація  діяльності учнівського самоврядування, виховання особистості через залучення до активної діяльності.</w:t>
      </w:r>
    </w:p>
    <w:p w:rsidR="00A678EC" w:rsidRPr="00184FCB" w:rsidRDefault="00A678EC" w:rsidP="00184FC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4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Виховний процес</w:t>
      </w:r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невід’ємною складовою освітнього процесу у закладі  і  ґрунтується на загальнолюдських цінностях, культурних цінностях Українського народу, цінностях громадянського (вільного демократичного) суспільства, принципах верховенства права, дотримання прав і свобод людини і гро</w:t>
      </w:r>
      <w:r w:rsid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мадянина, принципах, визначених </w:t>
      </w:r>
      <w:hyperlink r:id="rId10" w:tgtFrame="_blank" w:history="1">
        <w:r w:rsidRPr="00184F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Законом України</w:t>
        </w:r>
      </w:hyperlink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"Про освіту", та спрямовуватися на формування: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n222"/>
      <w:bookmarkEnd w:id="4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поваги до гідності, прав, свобод, законних інтересів людини і громадянина; 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</w:p>
    <w:p w:rsidR="00A678EC" w:rsidRPr="00A678EC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5" w:name="n223"/>
      <w:bookmarkEnd w:id="5"/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патріотизму, поваги до державної мови та державних символів України, поваги та дбайливого ставлення до національних, історичних, культурних цінностей, нематеріальної культурної </w:t>
      </w:r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спадщини Українського народу, усвідомленого обов’язку захищати у разі потреби суверенітет і територіальну цілісність України;</w:t>
      </w:r>
    </w:p>
    <w:p w:rsidR="00A678EC" w:rsidRPr="00A678EC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6" w:name="n224"/>
      <w:bookmarkEnd w:id="6"/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усвідомленої потреби в дотриманні</w:t>
      </w:r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gtFrame="_blank" w:history="1">
        <w:r w:rsidRPr="00184F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Конституції</w:t>
        </w:r>
      </w:hyperlink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законів України, нетерпимості до їх порушення, проявів корупції та порушень академічної доброчесності;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7" w:name="n225"/>
      <w:bookmarkEnd w:id="7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громадянської культури та культури демократії;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n226"/>
      <w:bookmarkEnd w:id="8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культури та навичок здорового способу життя, екологічної культури і дбайливого ставлення до довкілля;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9" w:name="n227"/>
      <w:bookmarkEnd w:id="9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прагнення до утвердження довіри, взаєморозуміння, миру, злагоди між усіма народами, етнічними, національними, релігійними групами;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0" w:name="n228"/>
      <w:bookmarkEnd w:id="10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</w:p>
    <w:p w:rsidR="00A678EC" w:rsidRPr="00184FCB" w:rsidRDefault="00A678EC" w:rsidP="00A678EC">
      <w:pPr>
        <w:pStyle w:val="a3"/>
        <w:numPr>
          <w:ilvl w:val="0"/>
          <w:numId w:val="24"/>
        </w:num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1" w:name="n229"/>
      <w:bookmarkEnd w:id="11"/>
      <w:r w:rsidRPr="00184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  <w:bookmarkStart w:id="12" w:name="n230"/>
      <w:bookmarkEnd w:id="12"/>
    </w:p>
    <w:p w:rsidR="00A678EC" w:rsidRPr="00A678EC" w:rsidRDefault="00A678EC" w:rsidP="00184FCB">
      <w:pPr>
        <w:spacing w:after="15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Єдність навчання, виховання і розвитку здобувачів освіти забезпечується спільними зусиллями всіх учасників освітнього процесу.</w:t>
      </w:r>
    </w:p>
    <w:p w:rsidR="000633D2" w:rsidRPr="00A678EC" w:rsidRDefault="000633D2" w:rsidP="00A678EC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633D2" w:rsidRPr="00C01083" w:rsidRDefault="00256835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3" w:name="page6"/>
      <w:bookmarkEnd w:id="13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568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 компонентів внутрішньої системи забезпечення якості освітньої діяльності та якості освіти закладу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Запровадження внутрішньої системи забезпечення якості, розпочате 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році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стратегічне рішення, яке допоможе поліпшити її загальну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дієвість та забезпечити міцну основу для ініціатив щодо її ефективного та сталого розвитку.</w:t>
      </w:r>
    </w:p>
    <w:p w:rsidR="009E7159" w:rsidRPr="00C01083" w:rsidRDefault="009E7159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0633D2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Принципи внутрішньої системи забезпечення якості :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Дитиноцентризм. Головним суб’єктом, на якого спрямована освітня діяльність школи, є дитина.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Автономія закладу освіти, яка передбачає самостійність у виборі форм і методів навчання, визначення стратегії і напрямів розвитку закладу освіти, які відповідають нормативно-правовим документам, Державним стандартам загальної середньої освіти.</w:t>
      </w:r>
    </w:p>
    <w:p w:rsidR="000633D2" w:rsidRPr="00C01083" w:rsidRDefault="000633D2" w:rsidP="00227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Цілісність системи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якістю. Я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кість освіти залежить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оптимального добору педагогічних кадрів, мотивуючого освітнього середовища, використання освітніх технологій, спрямованих на оволодіння ключовими компетентностями, сприятливої для творчої роботи психологічної атмосфери.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Постійне вдосконалення. Розбудова внутрішньої системи забезпечення якості освітньої діяльності та якості освіти – це постійний процес, за допомогою якого відбувається вдосконалення освітньої діяльності, 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підтримується дієвість закладу, забезпечується відповідність змінам 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освітній сфері, створюються нові можливості тощо.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Вплив зовнішніх чинників. Система освітньої діяльності </w:t>
      </w:r>
      <w:r w:rsidR="0022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закладі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є замкнутою, на неї безпосередньо впливають зовнішні чинники – засновник, місцева громада, освітня політика держави.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Гнучкість і адаптивність. Система освітньої діяльності змінюється під впливом сучасних тенденцій розвитку суспільства.</w:t>
      </w:r>
    </w:p>
    <w:p w:rsidR="002A25AE" w:rsidRPr="002A25AE" w:rsidRDefault="000633D2" w:rsidP="002A25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hAnsi="Times New Roman" w:cs="Times New Roman"/>
          <w:sz w:val="28"/>
          <w:szCs w:val="28"/>
          <w:lang w:val="uk-UA" w:eastAsia="ru-RU"/>
        </w:rPr>
        <w:t>Основою для визначення напрямів, пріоритетів та завдань розвитку закладу є запровадження внутрішньої системи забезпечення якості та результати проведеного первинного само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оцінювання освітніх і управлінських процесів </w:t>
      </w:r>
      <w:r w:rsidR="00852807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закладу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C010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виконання завдань, визначених стратегією розвитку,  визначено чотири основн</w:t>
      </w:r>
      <w:r w:rsidR="00494215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C010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напрям</w:t>
      </w:r>
      <w:r w:rsidR="00494215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  <w:r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розвитку</w:t>
      </w:r>
      <w:r w:rsidRPr="00C01083">
        <w:rPr>
          <w:rFonts w:ascii="Times New Roman" w:hAnsi="Times New Roman" w:cs="Times New Roman"/>
          <w:sz w:val="28"/>
          <w:szCs w:val="28"/>
          <w:lang w:val="uk-UA" w:eastAsia="ru-RU"/>
        </w:rPr>
        <w:t>, що відображені у розділах:</w:t>
      </w:r>
      <w:r w:rsidR="002A25AE" w:rsidRP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2A25AE"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світнє  середовище закладу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="002A25AE" w:rsidRP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2A25AE"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истема оцінювання освітньої діяльності здобувачів освіти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="002A25AE" w:rsidRP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>п</w:t>
      </w:r>
      <w:r w:rsidR="002A25AE"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едагогічна діяльність педагогічних працівників</w:t>
      </w:r>
      <w:r w:rsidR="002A25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2A25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2A25AE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правлінські процеси закладу освіти</w:t>
      </w:r>
      <w:r w:rsidR="002A25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E7159" w:rsidRPr="00C01083" w:rsidRDefault="009E7159" w:rsidP="00F56F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0633D2" w:rsidP="0025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Освітнє  середовище закладу освіти:</w:t>
      </w:r>
    </w:p>
    <w:p w:rsidR="000633D2" w:rsidRPr="00C01083" w:rsidRDefault="00D7636C" w:rsidP="00F56F34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риміщення </w:t>
      </w:r>
      <w:r w:rsidR="00631D5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 закладу освіти є безпечними та комфортними для навчання та праці</w:t>
      </w:r>
      <w:r w:rsidR="00631D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D7636C" w:rsidP="00F56F34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творення освітнього середовища, вільного від будь-яких форм насильства та дискримінації</w:t>
      </w:r>
      <w:r w:rsidR="00631D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D7636C" w:rsidP="00F56F34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ормування інклюзивного, розвивального та мотивуючого до навчання освітнього простору</w:t>
      </w:r>
      <w:r w:rsidR="000633D2" w:rsidRPr="00C0108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 w:eastAsia="ru-RU"/>
        </w:rPr>
      </w:pPr>
    </w:p>
    <w:p w:rsidR="000633D2" w:rsidRPr="00C01083" w:rsidRDefault="000633D2" w:rsidP="0025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Система оцінювання освітньої діяльності здобувачів освіти:</w:t>
      </w:r>
    </w:p>
    <w:p w:rsidR="000633D2" w:rsidRPr="00C01083" w:rsidRDefault="00631D51" w:rsidP="00F56F3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аявність відкритої, прозорої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зрозумілої для здобувачів освіти системи оцінювання їх навчальних досягнень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631D51" w:rsidP="00F56F3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631D51" w:rsidP="00F56F3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прямованість системи оцінювання на формування у здобувачів освіти відповідальності за результати свого </w:t>
      </w:r>
      <w:r w:rsidR="00494215">
        <w:rPr>
          <w:rFonts w:ascii="Times New Roman" w:hAnsi="Times New Roman" w:cs="Times New Roman"/>
          <w:sz w:val="28"/>
          <w:szCs w:val="28"/>
          <w:lang w:val="uk-UA"/>
        </w:rPr>
        <w:t>навчання, здатності до само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3D2" w:rsidRPr="00C01083" w:rsidRDefault="000633D2" w:rsidP="00256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hAnsi="Times New Roman" w:cs="Times New Roman"/>
          <w:b/>
          <w:sz w:val="28"/>
          <w:szCs w:val="28"/>
          <w:lang w:val="uk-UA" w:eastAsia="ru-RU"/>
        </w:rPr>
        <w:t>Педагогічна діяльність педагогічних працівників</w:t>
      </w:r>
      <w:r w:rsidR="00A177C6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633D2" w:rsidRPr="00C01083" w:rsidRDefault="00A177C6" w:rsidP="00F56F34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A177C6" w:rsidP="00F56F34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остійне підвищення професійного рівня </w:t>
      </w:r>
      <w:r w:rsidR="008631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майстерності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A177C6" w:rsidP="00F56F34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алагодження співпраці зі здобувачами освіти, їх батьками, працівниками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A177C6" w:rsidP="00F56F34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рганізація педагогічної діяльності та навчання здобувачів освіти на засадах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3D2" w:rsidRPr="00C01083" w:rsidRDefault="000633D2" w:rsidP="00F56F34">
      <w:pPr>
        <w:tabs>
          <w:tab w:val="left" w:pos="2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835" w:rsidRDefault="00256835" w:rsidP="00D17E46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3D2" w:rsidRPr="00C01083" w:rsidRDefault="000633D2" w:rsidP="00256835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Управлінські процеси закладу освіти</w:t>
      </w:r>
      <w:r w:rsidR="00D17E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633D2" w:rsidRPr="00C01083" w:rsidRDefault="00D17E46" w:rsidP="00F56F3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аявність системи планування діяльності закладу, моніторинг виконання поставлених цілей і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D17E46" w:rsidP="00F56F3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ормування відносин довіри, прозорості, дотримання етичних норм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D17E46" w:rsidP="00F56F3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фективність кадрової політики та забезпечення можливостей для професійного розвитку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Pr="00C01083" w:rsidRDefault="00D17E46" w:rsidP="00F56F3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3D2" w:rsidRDefault="00D17E46" w:rsidP="00F56F3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633D2" w:rsidRPr="00C01083">
        <w:rPr>
          <w:rFonts w:ascii="Times New Roman" w:hAnsi="Times New Roman" w:cs="Times New Roman"/>
          <w:sz w:val="28"/>
          <w:szCs w:val="28"/>
          <w:lang w:val="uk-UA"/>
        </w:rPr>
        <w:t>ормування та забезпечення реалізації політики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973" w:rsidRPr="00C01083" w:rsidRDefault="00933973" w:rsidP="0093397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3D2" w:rsidRPr="00C01083" w:rsidRDefault="000633D2" w:rsidP="0025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та ресурсне забезпечення програми:</w:t>
      </w:r>
    </w:p>
    <w:p w:rsidR="000633D2" w:rsidRPr="00C01083" w:rsidRDefault="00933973" w:rsidP="00F56F34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бюджетне фінансування;</w:t>
      </w:r>
    </w:p>
    <w:p w:rsidR="000633D2" w:rsidRPr="00C01083" w:rsidRDefault="000633D2" w:rsidP="00F56F34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позабюджетне фінансування;</w:t>
      </w:r>
    </w:p>
    <w:p w:rsidR="000633D2" w:rsidRPr="00C01083" w:rsidRDefault="000633D2" w:rsidP="00F56F34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цільові кошти.</w:t>
      </w:r>
    </w:p>
    <w:p w:rsidR="000633D2" w:rsidRPr="00C01083" w:rsidRDefault="00256835" w:rsidP="00F5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4" w:name="page7"/>
      <w:bookmarkEnd w:id="14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568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Шляхи реалізації стратегії розвитку</w:t>
      </w:r>
    </w:p>
    <w:p w:rsidR="000633D2" w:rsidRPr="00C01083" w:rsidRDefault="000633D2" w:rsidP="00F56F34">
      <w:pPr>
        <w:pStyle w:val="a3"/>
        <w:numPr>
          <w:ilvl w:val="1"/>
          <w:numId w:val="8"/>
        </w:numPr>
        <w:tabs>
          <w:tab w:val="left" w:pos="1134"/>
          <w:tab w:val="left" w:pos="2620"/>
        </w:tabs>
        <w:ind w:hanging="87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Освітнє середовище закладу освіти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 Забезпечення комфортних та безпечних умов навчання та праці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524C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світнє середовище забезпечує комфортні та безпечні умови навчання та праці</w:t>
      </w:r>
      <w:r w:rsidR="001E4D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0633D2" w:rsidRPr="00C01083" w:rsidRDefault="000633D2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результати: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вчителі та вихователі використовують можливості просторової організації в процесі навчання. Умови, обладнання навчальних кабінетів дозволяють гнучко використовувати простір під час освітнього процесу. Обладнання навчальних кабінетів (лабораторій), майстерень забезпечують реалізацію о</w:t>
      </w:r>
      <w:r w:rsidR="001E4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світньої програми закладу. Учні задоволені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облаштування</w:t>
      </w:r>
      <w:r w:rsidR="001E4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території </w:t>
      </w:r>
      <w:r w:rsidR="00852807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закладу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Думка учасників освітнього процесу </w:t>
      </w:r>
      <w:r w:rsidR="001E4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(через проведення </w:t>
      </w:r>
      <w:r w:rsidR="001E4DB6" w:rsidRPr="00707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онлайн</w:t>
      </w:r>
      <w:r w:rsidR="00707FA9" w:rsidRPr="00707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</w:t>
      </w:r>
      <w:r w:rsidR="00852807" w:rsidRPr="00707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анкетування) </w:t>
      </w:r>
      <w:r w:rsidRPr="00707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враховується при облаштуванні освітнього простору. Педагоги та учні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знають послідовність дій при виникненні пожежі чи інших надзвичайних ситуацій, дотримуються правил охорони праці та безпеки життєдіяльності.</w:t>
      </w:r>
    </w:p>
    <w:p w:rsidR="000633D2" w:rsidRPr="00C01083" w:rsidRDefault="001F3504" w:rsidP="00F56F34">
      <w:pPr>
        <w:tabs>
          <w:tab w:val="left" w:pos="13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  <w:r w:rsidR="000633D2"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633D2" w:rsidRPr="00C01083" w:rsidRDefault="000633D2" w:rsidP="00F56F3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зробити дизайн освітнього середовища закладу освіти функціональним, який дозволяє максимально ефективно використовувати приміщення та територію закладу в освітньому процесі;</w:t>
      </w:r>
    </w:p>
    <w:p w:rsidR="000633D2" w:rsidRPr="00C01083" w:rsidRDefault="000633D2" w:rsidP="00F56F34">
      <w:pPr>
        <w:numPr>
          <w:ilvl w:val="0"/>
          <w:numId w:val="11"/>
        </w:numPr>
        <w:tabs>
          <w:tab w:val="left" w:pos="993"/>
          <w:tab w:val="left" w:pos="156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створювати безпечні умови для перебування вихованців та працівників </w:t>
      </w:r>
      <w:r w:rsidR="00150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освіти;</w:t>
      </w:r>
    </w:p>
    <w:p w:rsidR="000633D2" w:rsidRPr="00C01083" w:rsidRDefault="000633D2" w:rsidP="00F56F3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забезпечення формування кл</w:t>
      </w:r>
      <w:r w:rsidR="001507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ючових компетентностей (зокрема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здатності спілкуватися іноземними мовами, інформаційно-комунікаційної), компетентностей у галузі природничих наук, техніки і технологій  забезпечити відповідне обладнання для лабораторій, лінгафонних к</w:t>
      </w:r>
      <w:r w:rsidR="001507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абінетів, кабінетів інформатики;</w:t>
      </w:r>
    </w:p>
    <w:p w:rsidR="000633D2" w:rsidRPr="00C01083" w:rsidRDefault="000633D2" w:rsidP="00F56F3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створювати умови для здорового харчування;</w:t>
      </w:r>
    </w:p>
    <w:p w:rsidR="000633D2" w:rsidRPr="00C01083" w:rsidRDefault="000633D2" w:rsidP="00F56F34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створювати умови для безпечного використання мережі Інтернет;</w:t>
      </w:r>
    </w:p>
    <w:p w:rsidR="000633D2" w:rsidRPr="00707FA9" w:rsidRDefault="000633D2" w:rsidP="00F56F34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створити умови для безпечного перебування </w:t>
      </w:r>
      <w:r w:rsidR="001F3504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навчання здобувачів освіти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забезпечити належний рівень пожежної безпеки та дотр</w:t>
      </w:r>
      <w:r w:rsidR="00707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имання вимог щодо охорони праці;</w:t>
      </w:r>
    </w:p>
    <w:p w:rsidR="00707FA9" w:rsidRPr="00707FA9" w:rsidRDefault="00707FA9" w:rsidP="00707FA9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7FA9">
        <w:rPr>
          <w:rFonts w:ascii="Times New Roman" w:hAnsi="Times New Roman"/>
          <w:sz w:val="28"/>
          <w:szCs w:val="28"/>
          <w:lang w:val="uk-UA" w:eastAsia="ru-RU"/>
        </w:rPr>
        <w:t>виховувати</w:t>
      </w:r>
      <w:r w:rsidRPr="00707FA9">
        <w:rPr>
          <w:rFonts w:ascii="Arial" w:hAnsi="Arial" w:cs="Arial"/>
          <w:sz w:val="20"/>
          <w:szCs w:val="20"/>
          <w:shd w:val="clear" w:color="auto" w:fill="FFFFFF"/>
          <w:lang w:val="uk-UA"/>
        </w:rPr>
        <w:t xml:space="preserve"> </w:t>
      </w:r>
      <w:r w:rsidRPr="00707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здоров’язбережувальну компетентность шляхом набуття учнями навичок збереження, зміцнення здоров’я та дбайливого ставлення до нього.</w:t>
      </w:r>
      <w:r w:rsidRPr="00707F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7"/>
        <w:gridCol w:w="2464"/>
      </w:tblGrid>
      <w:tr w:rsidR="00DD3AB7" w:rsidRPr="00C01083" w:rsidTr="008C1798">
        <w:tc>
          <w:tcPr>
            <w:tcW w:w="675" w:type="dxa"/>
            <w:shd w:val="clear" w:color="auto" w:fill="D9D9D9" w:themeFill="background1" w:themeFillShade="D9"/>
          </w:tcPr>
          <w:p w:rsidR="00DD3AB7" w:rsidRPr="00C01083" w:rsidRDefault="00DD3AB7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D3AB7" w:rsidRPr="00C01083" w:rsidRDefault="00DD3AB7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DD3AB7" w:rsidRPr="00C01083" w:rsidRDefault="00DD3AB7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DD3AB7" w:rsidRPr="00C01083" w:rsidRDefault="00DD3AB7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належні санітарно-гігієнічні умови в закладі освіти для  догляду, виховання, навчання та розвитку здобувачів освіти</w:t>
            </w:r>
          </w:p>
        </w:tc>
        <w:tc>
          <w:tcPr>
            <w:tcW w:w="2037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господарством, сестра медична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150701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="008C179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закладом освіти  комплексу заходів з охорони праці та правил безпеки</w:t>
            </w:r>
          </w:p>
        </w:tc>
        <w:tc>
          <w:tcPr>
            <w:tcW w:w="2037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C179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Подати заявку  на обладнання будівель закладу  системою протипожежного захисту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та до виконання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D922EA" w:rsidP="001507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Розглядати питання безпечного користування Інтернет</w:t>
            </w:r>
            <w:r w:rsidR="0015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 прове</w:t>
            </w:r>
            <w:r w:rsidR="0015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 навчальних занять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спілкування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учнями</w:t>
            </w:r>
            <w:r w:rsidR="0015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позаурочний час </w:t>
            </w:r>
            <w:r w:rsidR="001046D0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2021 - 2023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A805BF" w:rsidP="008417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природничих дисциплін обладнанням відповідно до вимог законодавства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A805BF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логопедичну групу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телевізором для проведення корекційних занять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 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A805BF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лінгафонним обладнанням кабінет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іноземної мови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A805BF" w:rsidP="00A80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дошкільний підрозділ ламінатором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BA48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A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213BD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становлення тіньового навісу для прогулянок дітей дошкільного віку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2021 - 2023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213BD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Облаштувати ігровий майданчик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дошкільного підрозділу </w:t>
            </w:r>
          </w:p>
        </w:tc>
        <w:tc>
          <w:tcPr>
            <w:tcW w:w="2037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2022 - 2023</w:t>
            </w:r>
          </w:p>
        </w:tc>
        <w:tc>
          <w:tcPr>
            <w:tcW w:w="2464" w:type="dxa"/>
            <w:vAlign w:val="center"/>
          </w:tcPr>
          <w:p w:rsidR="00DD3AB7" w:rsidRPr="00C01083" w:rsidRDefault="00D922EA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213BD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замінити  тверде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покриття</w:t>
            </w:r>
            <w:r w:rsidR="008417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подвір’я </w:t>
            </w:r>
            <w:r w:rsidR="00D922E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дошкільному підрозділі. Передбачити участь у проєкті</w:t>
            </w:r>
          </w:p>
        </w:tc>
        <w:tc>
          <w:tcPr>
            <w:tcW w:w="2037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8213BD" w:rsidP="00821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</w:t>
            </w:r>
            <w:r w:rsidR="00276763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осметичний ремонт </w:t>
            </w:r>
            <w:r w:rsidR="00276763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спортивної зали дошкільного підрозділу</w:t>
            </w:r>
          </w:p>
        </w:tc>
        <w:tc>
          <w:tcPr>
            <w:tcW w:w="2037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заступник директора з НВР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навчання  педагогів, здобувачів освіти з питань надання домедичної допомоги</w:t>
            </w:r>
          </w:p>
        </w:tc>
        <w:tc>
          <w:tcPr>
            <w:tcW w:w="2037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Сестри медичні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Оформити простір закладу з метою мотивації здобувачів освіти до оволодіння ключовими компетентностями </w:t>
            </w:r>
          </w:p>
        </w:tc>
        <w:tc>
          <w:tcPr>
            <w:tcW w:w="2037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DD3AB7" w:rsidRPr="00C01083" w:rsidTr="005A297C">
        <w:tc>
          <w:tcPr>
            <w:tcW w:w="675" w:type="dxa"/>
          </w:tcPr>
          <w:p w:rsidR="00DD3AB7" w:rsidRPr="00C01083" w:rsidRDefault="00DD3AB7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Урізноманітнити меню в </w:t>
            </w:r>
            <w:r w:rsidR="00821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їдальні закладу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7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DD3AB7" w:rsidRPr="00C01083" w:rsidRDefault="00276763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CC70C4" w:rsidRPr="00C01083" w:rsidTr="005A297C">
        <w:tc>
          <w:tcPr>
            <w:tcW w:w="675" w:type="dxa"/>
          </w:tcPr>
          <w:p w:rsidR="00CC70C4" w:rsidRPr="00C01083" w:rsidRDefault="00CC70C4" w:rsidP="008C1798">
            <w:pPr>
              <w:pStyle w:val="a3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C70C4" w:rsidRPr="00C01083" w:rsidRDefault="008213BD" w:rsidP="00CC7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кабінет</w:t>
            </w:r>
            <w:r w:rsidR="00CC70C4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соціально-психологічної служби комп’ютером </w:t>
            </w:r>
          </w:p>
        </w:tc>
        <w:tc>
          <w:tcPr>
            <w:tcW w:w="2037" w:type="dxa"/>
            <w:vAlign w:val="center"/>
          </w:tcPr>
          <w:p w:rsidR="00CC70C4" w:rsidRPr="00C01083" w:rsidRDefault="00CC70C4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CC70C4" w:rsidRPr="00C01083" w:rsidRDefault="00CC70C4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</w:tbl>
    <w:p w:rsidR="00DD3AB7" w:rsidRPr="00C01083" w:rsidRDefault="00DD3AB7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2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1.2.</w:t>
      </w:r>
      <w:r w:rsidR="000862FE" w:rsidRPr="0008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Освітнє середовище закладу освіти  вільне від будь-яких форм насильства та дискримінації</w:t>
      </w:r>
      <w:r w:rsidR="008213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D3AB7" w:rsidRPr="00C01083" w:rsidRDefault="00DD3AB7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8213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творення психологічно-комфортного середовища для вихованців, їхніх батьків та педагогічних працівників</w:t>
      </w:r>
      <w:r w:rsidR="008213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організація освітнього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процес</w:t>
      </w:r>
      <w:r w:rsidR="008213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принципах партнерства, взаємодії та недискримінації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3AB7" w:rsidRPr="00C01083" w:rsidRDefault="00DD3AB7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результати: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закладі сформована антибулінгова політика. План запобігання булінгу  оприлюднено, заплановані заходи виконуються. Правила поведінки </w:t>
      </w:r>
      <w:r w:rsidR="008213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закладі освіти дієві й функціональні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D3AB7" w:rsidRPr="00C01083" w:rsidRDefault="00DD3AB7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Завдання: </w:t>
      </w:r>
    </w:p>
    <w:p w:rsidR="00DD3AB7" w:rsidRPr="00C01083" w:rsidRDefault="008213BD" w:rsidP="00F56F34">
      <w:pPr>
        <w:numPr>
          <w:ilvl w:val="0"/>
          <w:numId w:val="14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DD3AB7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озроблення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DD3AB7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лану заходів для запобігання булінгу (цькуванню) та будь-яким іншим проявам насилля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D3AB7" w:rsidRPr="00C01083" w:rsidRDefault="00DD3AB7" w:rsidP="00F56F34">
      <w:pPr>
        <w:numPr>
          <w:ilvl w:val="0"/>
          <w:numId w:val="14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проведення інформаційних заходів для батьків щодо пропусків занять, профілактики насильства у дитячому колективі, кібербулінгу</w:t>
      </w:r>
      <w:r w:rsidR="008213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D3AB7" w:rsidRPr="00707FA9" w:rsidRDefault="008213BD" w:rsidP="00F56F34">
      <w:pPr>
        <w:numPr>
          <w:ilvl w:val="0"/>
          <w:numId w:val="14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D3AB7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озробка та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D3AB7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рилюднення правил поведінки для вс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D3AB7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учас</w:t>
      </w:r>
      <w:r w:rsidR="0070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ників </w:t>
      </w:r>
      <w:r w:rsidR="00707FA9" w:rsidRPr="0070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 процесу;</w:t>
      </w:r>
    </w:p>
    <w:p w:rsidR="00707FA9" w:rsidRPr="00707FA9" w:rsidRDefault="00707FA9" w:rsidP="00707FA9">
      <w:pPr>
        <w:numPr>
          <w:ilvl w:val="0"/>
          <w:numId w:val="14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7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виховувати здатність особистості продуктивно співпрацювати з партнерами у групі та команді, формувати повагу до прав людини й активну позицію щодо боротьби із дискримінацією.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800"/>
      </w:tblGrid>
      <w:tr w:rsidR="00FF39F5" w:rsidRPr="00C01083" w:rsidTr="00256835">
        <w:tc>
          <w:tcPr>
            <w:tcW w:w="675" w:type="dxa"/>
            <w:shd w:val="clear" w:color="auto" w:fill="D9D9D9" w:themeFill="background1" w:themeFillShade="D9"/>
          </w:tcPr>
          <w:p w:rsidR="00FF39F5" w:rsidRPr="00C01083" w:rsidRDefault="00FF39F5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F39F5" w:rsidRPr="00C01083" w:rsidRDefault="00FF39F5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F39F5" w:rsidRPr="00C01083" w:rsidRDefault="00FF39F5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FF39F5" w:rsidRPr="00C01083" w:rsidRDefault="00FF39F5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FF39F5" w:rsidRPr="00C01083" w:rsidTr="00256835">
        <w:tc>
          <w:tcPr>
            <w:tcW w:w="675" w:type="dxa"/>
          </w:tcPr>
          <w:p w:rsidR="00FF39F5" w:rsidRPr="00C01083" w:rsidRDefault="00FF39F5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привила поведінки учасників освітнього процесу із залученням батьків, дітей, вчителів та оприлюднити на офіційному сайті закладу</w:t>
            </w:r>
          </w:p>
        </w:tc>
        <w:tc>
          <w:tcPr>
            <w:tcW w:w="1701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00" w:type="dxa"/>
            <w:vAlign w:val="center"/>
          </w:tcPr>
          <w:p w:rsidR="00FF39F5" w:rsidRPr="00C01083" w:rsidRDefault="00CC4AC5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FF39F5" w:rsidRPr="00C01083" w:rsidTr="00256835">
        <w:tc>
          <w:tcPr>
            <w:tcW w:w="675" w:type="dxa"/>
          </w:tcPr>
          <w:p w:rsidR="00FF39F5" w:rsidRPr="00C01083" w:rsidRDefault="00FF39F5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план заходів для запобігання булінгу (цькуванню) та будь-яким іншим проявам насильства</w:t>
            </w:r>
          </w:p>
        </w:tc>
        <w:tc>
          <w:tcPr>
            <w:tcW w:w="1701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00" w:type="dxa"/>
            <w:vAlign w:val="center"/>
          </w:tcPr>
          <w:p w:rsidR="00FF39F5" w:rsidRDefault="001046D0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з ВР </w:t>
            </w:r>
            <w:r w:rsidR="00CC4AC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організатор, психологічна служба</w:t>
            </w:r>
          </w:p>
          <w:p w:rsidR="00256835" w:rsidRPr="00C01083" w:rsidRDefault="00256835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39F5" w:rsidRPr="00C01083" w:rsidTr="00256835">
        <w:tc>
          <w:tcPr>
            <w:tcW w:w="675" w:type="dxa"/>
          </w:tcPr>
          <w:p w:rsidR="00FF39F5" w:rsidRPr="00C01083" w:rsidRDefault="00FF39F5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FF39F5" w:rsidRPr="00C01083" w:rsidRDefault="005A297C" w:rsidP="004027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нформаційно-просвітницькі заходи (лекції, тренінги тощо)</w:t>
            </w:r>
          </w:p>
        </w:tc>
        <w:tc>
          <w:tcPr>
            <w:tcW w:w="1701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00" w:type="dxa"/>
            <w:vAlign w:val="center"/>
          </w:tcPr>
          <w:p w:rsidR="00FF39F5" w:rsidRPr="00C01083" w:rsidRDefault="005A297C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</w:tr>
      <w:tr w:rsidR="00FF39F5" w:rsidRPr="00C01083" w:rsidTr="00256835">
        <w:tc>
          <w:tcPr>
            <w:tcW w:w="675" w:type="dxa"/>
          </w:tcPr>
          <w:p w:rsidR="00FF39F5" w:rsidRPr="00C01083" w:rsidRDefault="00FF39F5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FF39F5" w:rsidRPr="00C01083" w:rsidRDefault="005A297C" w:rsidP="004027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навчання педагогів з метою поглиблення знань щодо методик запобігання виникненню насильства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дитячому колективі або ранніх ознак його виявлення тощо</w:t>
            </w:r>
          </w:p>
        </w:tc>
        <w:tc>
          <w:tcPr>
            <w:tcW w:w="1701" w:type="dxa"/>
            <w:vAlign w:val="center"/>
          </w:tcPr>
          <w:p w:rsidR="00FF39F5" w:rsidRPr="00C01083" w:rsidRDefault="00323CD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FF39F5" w:rsidRPr="00C01083" w:rsidRDefault="00323CD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F39F5" w:rsidRPr="00C01083" w:rsidTr="00256835">
        <w:tc>
          <w:tcPr>
            <w:tcW w:w="675" w:type="dxa"/>
          </w:tcPr>
          <w:p w:rsidR="00FF39F5" w:rsidRPr="00C01083" w:rsidRDefault="00FF39F5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FF39F5" w:rsidRPr="00C01083" w:rsidRDefault="00323CD8" w:rsidP="004027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Взаємодіяти з органами та службами щодо захисту  прав дітей, правоо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хоронними органами, зокрема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залуч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їх до заходів із запобігання 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улінгу,  іншому насильству </w:t>
            </w:r>
          </w:p>
        </w:tc>
        <w:tc>
          <w:tcPr>
            <w:tcW w:w="1701" w:type="dxa"/>
            <w:vAlign w:val="center"/>
          </w:tcPr>
          <w:p w:rsidR="00FF39F5" w:rsidRPr="00C01083" w:rsidRDefault="00323CD8" w:rsidP="005A29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FF39F5" w:rsidRPr="00C01083" w:rsidRDefault="001046D0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 w:rsidR="00CC4AC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</w:tr>
      <w:tr w:rsidR="001046D0" w:rsidRPr="00C01083" w:rsidTr="00256835">
        <w:tc>
          <w:tcPr>
            <w:tcW w:w="675" w:type="dxa"/>
          </w:tcPr>
          <w:p w:rsidR="001046D0" w:rsidRPr="00C01083" w:rsidRDefault="001046D0" w:rsidP="005A297C">
            <w:pPr>
              <w:pStyle w:val="a3"/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учасників освітнього процесу до 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з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конфліктів та протидії дискримінації</w:t>
            </w:r>
          </w:p>
        </w:tc>
        <w:tc>
          <w:tcPr>
            <w:tcW w:w="1701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</w:tbl>
    <w:p w:rsidR="00FF39F5" w:rsidRPr="00C01083" w:rsidRDefault="00FF39F5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1.3. Інклюзивне, розвивальне та мотивуюче до навчання освітнє середовище</w:t>
      </w:r>
    </w:p>
    <w:p w:rsidR="00FF39F5" w:rsidRPr="00C01083" w:rsidRDefault="00FF39F5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0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C01083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забезпечувати максимально зручне для всіх учасників освітнього процесу середовище, яке відповідає основним принципам інклюзивної освіти, рівності та поваги до прав людини.</w:t>
      </w:r>
    </w:p>
    <w:p w:rsidR="00FF39F5" w:rsidRPr="00C01083" w:rsidRDefault="00FF39F5" w:rsidP="00F56F34">
      <w:pPr>
        <w:tabs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Очікувані результати: 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доступне та зручне освітнє середовище</w:t>
      </w:r>
      <w:r w:rsidR="00402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39F5" w:rsidRPr="00C01083" w:rsidRDefault="00FF39F5" w:rsidP="00F56F34">
      <w:pPr>
        <w:tabs>
          <w:tab w:val="left" w:pos="120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FF39F5" w:rsidRPr="00C01083" w:rsidRDefault="001F3504" w:rsidP="00F56F34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F39F5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абезпечення доступності та зручності здобуття дошкільної та загальної середньої освіти;</w:t>
      </w:r>
    </w:p>
    <w:p w:rsidR="00FF39F5" w:rsidRPr="00C01083" w:rsidRDefault="001F3504" w:rsidP="00F56F34">
      <w:pPr>
        <w:numPr>
          <w:ilvl w:val="0"/>
          <w:numId w:val="15"/>
        </w:numPr>
        <w:tabs>
          <w:tab w:val="left" w:pos="1276"/>
          <w:tab w:val="left" w:pos="1418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9F5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підготовки дітей до подальшого успішного навчання в школі;</w:t>
      </w:r>
    </w:p>
    <w:p w:rsidR="00FF39F5" w:rsidRPr="00C01083" w:rsidRDefault="00FF39F5" w:rsidP="00F56F34">
      <w:pPr>
        <w:numPr>
          <w:ilvl w:val="0"/>
          <w:numId w:val="15"/>
        </w:numPr>
        <w:tabs>
          <w:tab w:val="left" w:pos="1276"/>
          <w:tab w:val="left" w:pos="1303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4027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закладі освіти розвитку освітнього середовища у напрямі здоров’я</w:t>
      </w:r>
      <w:r w:rsidR="001F3504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збереження та здорового способу життя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F39F5" w:rsidRPr="00C01083" w:rsidRDefault="00FF39F5" w:rsidP="00F56F34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свідомого ставлення до власного здоров’я;</w:t>
      </w:r>
    </w:p>
    <w:p w:rsidR="00FF39F5" w:rsidRPr="00C01083" w:rsidRDefault="00FF39F5" w:rsidP="00F56F34">
      <w:pPr>
        <w:numPr>
          <w:ilvl w:val="1"/>
          <w:numId w:val="15"/>
        </w:numPr>
        <w:tabs>
          <w:tab w:val="left" w:pos="1203"/>
          <w:tab w:val="left" w:pos="127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урізноманітнення форм спільної роботи з батьками;</w:t>
      </w:r>
    </w:p>
    <w:p w:rsidR="00FF39F5" w:rsidRPr="00C01083" w:rsidRDefault="00FF39F5" w:rsidP="00F56F34">
      <w:pPr>
        <w:numPr>
          <w:ilvl w:val="1"/>
          <w:numId w:val="15"/>
        </w:numPr>
        <w:tabs>
          <w:tab w:val="left" w:pos="1203"/>
          <w:tab w:val="left" w:pos="127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підтримка  педагогічних кадрів в роботі з дітьми ООП;</w:t>
      </w:r>
    </w:p>
    <w:p w:rsidR="00FF39F5" w:rsidRDefault="004027B4" w:rsidP="00F56F34">
      <w:pPr>
        <w:numPr>
          <w:ilvl w:val="1"/>
          <w:numId w:val="15"/>
        </w:numPr>
        <w:tabs>
          <w:tab w:val="left" w:pos="1203"/>
          <w:tab w:val="left" w:pos="1276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FF39F5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досконалення простору інформаційної взаємодії та соціально-культурної комунікації учасників освітнього процесу</w:t>
      </w:r>
      <w:r w:rsidR="0070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7FA9" w:rsidRPr="00707FA9" w:rsidRDefault="00707FA9" w:rsidP="00707FA9">
      <w:pPr>
        <w:numPr>
          <w:ilvl w:val="1"/>
          <w:numId w:val="15"/>
        </w:numPr>
        <w:tabs>
          <w:tab w:val="left" w:pos="1203"/>
          <w:tab w:val="left" w:pos="1276"/>
        </w:tabs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7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виховувати здатність особистості застосовувати навички роботи у колективі, володіння різними соціальними ролями.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53"/>
        <w:gridCol w:w="2464"/>
      </w:tblGrid>
      <w:tr w:rsidR="009E7159" w:rsidRPr="00C01083" w:rsidTr="000862FE">
        <w:tc>
          <w:tcPr>
            <w:tcW w:w="675" w:type="dxa"/>
            <w:shd w:val="clear" w:color="auto" w:fill="D9D9D9" w:themeFill="background1" w:themeFillShade="D9"/>
          </w:tcPr>
          <w:p w:rsidR="009E7159" w:rsidRPr="00C01083" w:rsidRDefault="009E7159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9E7159" w:rsidRPr="00C01083" w:rsidRDefault="009E7159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9E7159" w:rsidRPr="00C01083" w:rsidRDefault="009E7159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9E7159" w:rsidRPr="00C01083" w:rsidRDefault="009E7159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4027B4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блаштування ресурсної кімнати</w:t>
            </w:r>
          </w:p>
        </w:tc>
        <w:tc>
          <w:tcPr>
            <w:tcW w:w="1753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4027B4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необхідними навчально-методичними і наочно-дидактичними посібниками та допоміжними засобами навчання  відповідно  до потреб здобувачів освіти</w:t>
            </w:r>
          </w:p>
        </w:tc>
        <w:tc>
          <w:tcPr>
            <w:tcW w:w="1753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методичні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заходи на пошук методик і форм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з дітьми з ООП</w:t>
            </w:r>
          </w:p>
        </w:tc>
        <w:tc>
          <w:tcPr>
            <w:tcW w:w="1753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9E7159" w:rsidRPr="00C01083" w:rsidRDefault="00323CD8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 психолого-педагогічного супроводу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роботу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бібліотеки шкільн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бібліотечно-інформаційн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D45FCD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ШБІЦ</w:t>
            </w:r>
            <w:r w:rsidR="00323CD8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53" w:type="dxa"/>
            <w:vAlign w:val="center"/>
          </w:tcPr>
          <w:p w:rsidR="009E7159" w:rsidRPr="00C01083" w:rsidRDefault="00CC4AC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9E7159" w:rsidRPr="00C01083" w:rsidRDefault="00D45FCD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завідувач бібліотекою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D45FCD" w:rsidP="0015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простір бібліотеки для проєктної роботи, 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ованих уроків, інформаційно-про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02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ітницьких заходів, неформального  спілкування тощо</w:t>
            </w:r>
          </w:p>
        </w:tc>
        <w:tc>
          <w:tcPr>
            <w:tcW w:w="1753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бібліотекою 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150A55" w:rsidP="00150A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систему оздоровчих заходів, які проводяться в закладі з урахуванням сьогодення</w:t>
            </w:r>
          </w:p>
        </w:tc>
        <w:tc>
          <w:tcPr>
            <w:tcW w:w="1753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9E7159" w:rsidRPr="00C01083" w:rsidRDefault="001046D0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Заступники 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з НВР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ВР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доукомплектувати  ізолятор дошкільного підрозділу відповідно до наказу МОЗ України та МОН від 30 серпня №432/492</w:t>
            </w:r>
          </w:p>
        </w:tc>
        <w:tc>
          <w:tcPr>
            <w:tcW w:w="1753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464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9E7159" w:rsidRPr="00C01083" w:rsidTr="000862FE">
        <w:tc>
          <w:tcPr>
            <w:tcW w:w="675" w:type="dxa"/>
          </w:tcPr>
          <w:p w:rsidR="009E7159" w:rsidRPr="00C01083" w:rsidRDefault="009E7159" w:rsidP="00323CD8">
            <w:pPr>
              <w:pStyle w:val="a3"/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9E7159" w:rsidRPr="00C01083" w:rsidRDefault="000C149F" w:rsidP="000C14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необхідним матеріалом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впровадження технології раннього інтенсивного  навчання грамот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50A5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Зайцева</w:t>
            </w:r>
          </w:p>
        </w:tc>
        <w:tc>
          <w:tcPr>
            <w:tcW w:w="1753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464" w:type="dxa"/>
            <w:vAlign w:val="center"/>
          </w:tcPr>
          <w:p w:rsidR="009E7159" w:rsidRPr="00C01083" w:rsidRDefault="00150A55" w:rsidP="00323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</w:tbl>
    <w:p w:rsidR="000C149F" w:rsidRDefault="000C149F" w:rsidP="00F56F3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7159" w:rsidRPr="00C01083" w:rsidRDefault="009E7159" w:rsidP="000862FE">
      <w:pPr>
        <w:tabs>
          <w:tab w:val="left" w:pos="567"/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Система оцінювання освітньої діяльності здобувачів освіти</w:t>
      </w:r>
    </w:p>
    <w:p w:rsidR="009E7159" w:rsidRPr="00C01083" w:rsidRDefault="009E7159" w:rsidP="00F56F3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36B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удосконалення системи контролю і оцінювання навчальних досягнень здобувачів освіти. </w:t>
      </w:r>
    </w:p>
    <w:p w:rsidR="009E7159" w:rsidRPr="00C01083" w:rsidRDefault="009E7159" w:rsidP="00F56F3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результати: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1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омпетентнісний підхід до  навчання здобувачів освіти.</w:t>
      </w:r>
    </w:p>
    <w:p w:rsidR="009E7159" w:rsidRPr="00C01083" w:rsidRDefault="009E7159" w:rsidP="00F56F3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9E7159" w:rsidRPr="00C01083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9E7159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міни у підходах до оцінювання навчальних досягнень здобувачів освіти на 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асадах компетентнісного підходу;</w:t>
      </w:r>
    </w:p>
    <w:p w:rsidR="009E7159" w:rsidRPr="00C01083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9E7159"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провадження формувального оцінювання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9E7159" w:rsidRPr="00C01083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E7159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озроблення системи оцінювання, оприлюднення та інформування учасників освітнього процесу про критерії 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7159" w:rsidRPr="00C01083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E7159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оніторинг системи оцінювання вчителів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7159" w:rsidRPr="00C01083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9E7159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відповідального ставлення до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7159" w:rsidRDefault="000C149F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E7159"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истемна профорієнтаційна робота</w:t>
      </w:r>
      <w:r w:rsidR="0070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7FA9" w:rsidRPr="00707FA9" w:rsidRDefault="00707FA9" w:rsidP="00F56F34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A9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виховувати вміння</w:t>
      </w:r>
      <w:r w:rsidRPr="00707FA9">
        <w:rPr>
          <w:shd w:val="clear" w:color="auto" w:fill="FFFFFF"/>
          <w:lang w:val="uk-UA"/>
        </w:rPr>
        <w:t xml:space="preserve"> </w:t>
      </w:r>
      <w:r w:rsidRPr="00707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визначати мету навчальної діяльності</w:t>
      </w:r>
      <w:r w:rsidRPr="00707FA9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707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аналізувати, контролювати, коригувати та оцінювати результати своєї навчальної діяльності.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604"/>
        <w:gridCol w:w="2464"/>
      </w:tblGrid>
      <w:tr w:rsidR="00707FA9" w:rsidRPr="00707FA9" w:rsidTr="000862FE">
        <w:tc>
          <w:tcPr>
            <w:tcW w:w="675" w:type="dxa"/>
            <w:shd w:val="clear" w:color="auto" w:fill="D9D9D9" w:themeFill="background1" w:themeFillShade="D9"/>
          </w:tcPr>
          <w:p w:rsidR="007C6766" w:rsidRPr="00707FA9" w:rsidRDefault="007C6766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C6766" w:rsidRPr="00707FA9" w:rsidRDefault="007C6766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:rsidR="007C6766" w:rsidRPr="00707FA9" w:rsidRDefault="007C6766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7C6766" w:rsidRPr="00707FA9" w:rsidRDefault="007C6766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аналіз результатів і динаміки навчальних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досягнень вихованців </w:t>
            </w:r>
          </w:p>
        </w:tc>
        <w:tc>
          <w:tcPr>
            <w:tcW w:w="2604" w:type="dxa"/>
            <w:vAlign w:val="center"/>
          </w:tcPr>
          <w:p w:rsidR="00CC4AC5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 раз на квартал </w:t>
            </w:r>
          </w:p>
          <w:p w:rsidR="007C6766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7C6766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Всі учасники освітнього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процесу 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166DE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C4AC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проваджувати дієву профорієнтаційну роботу </w:t>
            </w:r>
          </w:p>
        </w:tc>
        <w:tc>
          <w:tcPr>
            <w:tcW w:w="2604" w:type="dxa"/>
            <w:vAlign w:val="center"/>
          </w:tcPr>
          <w:p w:rsidR="007C6766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7C6766" w:rsidRPr="00C01083" w:rsidRDefault="00CC4AC5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1046D0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</w:t>
            </w:r>
            <w:r w:rsidR="00866614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1046D0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  <w:r w:rsidR="001046D0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ВР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навчальні методичні заходи для педагогів щодо впровадження  формувального оцінювання в базовій школі</w:t>
            </w:r>
          </w:p>
        </w:tc>
        <w:tc>
          <w:tcPr>
            <w:tcW w:w="260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Впроваджувати нові освітні технології (дистанційного, змішаного навчання, веб-квестів тощо)</w:t>
            </w:r>
          </w:p>
        </w:tc>
        <w:tc>
          <w:tcPr>
            <w:tcW w:w="260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педагоги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Оприлюднювати критерії оцінювання навчальних досягнень, вимог до оцінювання різних видів робіт на офіційному сайті закладу, на інформаційних стендах у кожному навчальному кабінеті</w:t>
            </w:r>
          </w:p>
        </w:tc>
        <w:tc>
          <w:tcPr>
            <w:tcW w:w="260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педагоги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866614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Включити ви</w:t>
            </w:r>
            <w:r w:rsidR="00DD237B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чення питання компетентнісного підходу при оцінюванні навчальних досягнень учнів до </w:t>
            </w:r>
            <w:r w:rsidR="00DD237B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змісту методичної роботи</w:t>
            </w:r>
          </w:p>
        </w:tc>
        <w:tc>
          <w:tcPr>
            <w:tcW w:w="2604" w:type="dxa"/>
            <w:vAlign w:val="center"/>
          </w:tcPr>
          <w:p w:rsidR="007C6766" w:rsidRPr="00C01083" w:rsidRDefault="00DD237B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64" w:type="dxa"/>
            <w:vAlign w:val="center"/>
          </w:tcPr>
          <w:p w:rsidR="007C6766" w:rsidRPr="00C01083" w:rsidRDefault="00DD237B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керівники ШМО</w:t>
            </w:r>
          </w:p>
        </w:tc>
      </w:tr>
      <w:tr w:rsidR="007C6766" w:rsidRPr="00C01083" w:rsidTr="000862FE">
        <w:tc>
          <w:tcPr>
            <w:tcW w:w="675" w:type="dxa"/>
          </w:tcPr>
          <w:p w:rsidR="007C6766" w:rsidRPr="00C01083" w:rsidRDefault="007C6766" w:rsidP="00CC4AC5">
            <w:pPr>
              <w:pStyle w:val="a3"/>
              <w:numPr>
                <w:ilvl w:val="0"/>
                <w:numId w:val="21"/>
              </w:numPr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C6766" w:rsidRPr="00C01083" w:rsidRDefault="00DD237B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внутрішньої системи забезпечення  якості освітньої  діяльності  та якості освіти  через створення та застосування  системи моніторингу  якості освітньої діяльності </w:t>
            </w:r>
          </w:p>
        </w:tc>
        <w:tc>
          <w:tcPr>
            <w:tcW w:w="2604" w:type="dxa"/>
            <w:vAlign w:val="center"/>
          </w:tcPr>
          <w:p w:rsidR="007C6766" w:rsidRPr="00C01083" w:rsidRDefault="00DD237B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464" w:type="dxa"/>
            <w:vAlign w:val="center"/>
          </w:tcPr>
          <w:p w:rsidR="007C6766" w:rsidRPr="00C01083" w:rsidRDefault="00DD237B" w:rsidP="00CC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</w:tbl>
    <w:p w:rsidR="00166DE4" w:rsidRDefault="00166DE4" w:rsidP="00F56F3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F5E" w:rsidRPr="00C01083" w:rsidRDefault="00600F5E" w:rsidP="000862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Педагогічна діяльність педагогічних працівників</w:t>
      </w:r>
    </w:p>
    <w:p w:rsidR="00600F5E" w:rsidRPr="00C01083" w:rsidRDefault="00600F5E" w:rsidP="00F56F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56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C01083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166DE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е</w:t>
      </w:r>
      <w:r w:rsidRPr="00C01083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</w:r>
      <w:r w:rsidR="00166DE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600F5E" w:rsidRPr="00C01083" w:rsidRDefault="00600F5E" w:rsidP="00F56F34">
      <w:pPr>
        <w:tabs>
          <w:tab w:val="left" w:pos="13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Очікувані результати: 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учасно організований освітній процес, який формує ключові компетентності здобувачів освіти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0F5E" w:rsidRPr="00C01083" w:rsidRDefault="00600F5E" w:rsidP="00F56F34">
      <w:pPr>
        <w:tabs>
          <w:tab w:val="left" w:pos="13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Завдання: </w:t>
      </w:r>
    </w:p>
    <w:p w:rsidR="00600F5E" w:rsidRPr="00C01083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підготовка та підтримка компетентного педагога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0F5E" w:rsidRPr="00C01083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застосування освітніх технологій, спрямованих на формування ключових компетентностей і наскрізних умінь здобувачів освіти</w:t>
      </w:r>
      <w:r w:rsidR="00166D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600F5E" w:rsidRPr="00C01083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і виростання педагогами освітніх ресурсів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0F5E" w:rsidRPr="00C01083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наскрізний процес виховання, який формує цінності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0F5E" w:rsidRPr="00C01083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інформаційних ресурсів та інформаційно-комунікаційних технологій в освітньому процесі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00F5E" w:rsidRPr="00166DE4" w:rsidRDefault="00600F5E" w:rsidP="00F56F3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принципів академічної доброчесності</w:t>
      </w:r>
      <w:r w:rsidR="00166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4546"/>
        <w:gridCol w:w="2003"/>
        <w:gridCol w:w="2637"/>
      </w:tblGrid>
      <w:tr w:rsidR="00133590" w:rsidRPr="00C01083" w:rsidTr="00746052">
        <w:tc>
          <w:tcPr>
            <w:tcW w:w="668" w:type="dxa"/>
            <w:shd w:val="clear" w:color="auto" w:fill="D9D9D9" w:themeFill="background1" w:themeFillShade="D9"/>
          </w:tcPr>
          <w:p w:rsidR="00133590" w:rsidRPr="00C01083" w:rsidRDefault="0013359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:rsidR="00133590" w:rsidRPr="00C01083" w:rsidRDefault="0013359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133590" w:rsidRPr="00C01083" w:rsidRDefault="0013359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133590" w:rsidRPr="00C01083" w:rsidRDefault="0013359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133590" w:rsidRPr="00C01083" w:rsidTr="00746052">
        <w:tc>
          <w:tcPr>
            <w:tcW w:w="668" w:type="dxa"/>
          </w:tcPr>
          <w:p w:rsidR="00133590" w:rsidRPr="00C01083" w:rsidRDefault="00133590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методичні заходи щодо вивчення  та застосування  педагогами освітніх технологій , спрямованих на формування ключових компетентностей  і наскрізних  умінь здобувачів освіти</w:t>
            </w:r>
          </w:p>
        </w:tc>
        <w:tc>
          <w:tcPr>
            <w:tcW w:w="2003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637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133590" w:rsidRPr="00C01083" w:rsidTr="00746052">
        <w:tc>
          <w:tcPr>
            <w:tcW w:w="668" w:type="dxa"/>
          </w:tcPr>
          <w:p w:rsidR="00133590" w:rsidRPr="00C01083" w:rsidRDefault="00133590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участі педагогів у міжнародних  освітніх проєктах, дослідно-експериментальній роботі</w:t>
            </w:r>
          </w:p>
        </w:tc>
        <w:tc>
          <w:tcPr>
            <w:tcW w:w="2003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637" w:type="dxa"/>
            <w:vAlign w:val="center"/>
          </w:tcPr>
          <w:p w:rsidR="00133590" w:rsidRPr="00C01083" w:rsidRDefault="007C7A02" w:rsidP="00220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 w:rsidR="002200C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 </w:t>
            </w:r>
          </w:p>
        </w:tc>
      </w:tr>
      <w:tr w:rsidR="00133590" w:rsidRPr="00C01083" w:rsidTr="00746052">
        <w:tc>
          <w:tcPr>
            <w:tcW w:w="668" w:type="dxa"/>
          </w:tcPr>
          <w:p w:rsidR="00133590" w:rsidRPr="00C01083" w:rsidRDefault="00133590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133590" w:rsidRPr="00C01083" w:rsidRDefault="007C7A02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Планувати, координувати та аналізувати  впровадження  наскрізного процесу виховання з закладі</w:t>
            </w:r>
          </w:p>
        </w:tc>
        <w:tc>
          <w:tcPr>
            <w:tcW w:w="2003" w:type="dxa"/>
            <w:vAlign w:val="center"/>
          </w:tcPr>
          <w:p w:rsidR="00133590" w:rsidRPr="00C01083" w:rsidRDefault="002200CA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637" w:type="dxa"/>
            <w:vAlign w:val="center"/>
          </w:tcPr>
          <w:p w:rsidR="00133590" w:rsidRPr="00C01083" w:rsidRDefault="002200CA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ВР, педагоги </w:t>
            </w:r>
          </w:p>
        </w:tc>
      </w:tr>
      <w:tr w:rsidR="007C7A02" w:rsidRPr="00C01083" w:rsidTr="00746052">
        <w:tc>
          <w:tcPr>
            <w:tcW w:w="668" w:type="dxa"/>
          </w:tcPr>
          <w:p w:rsidR="007C7A02" w:rsidRPr="00C01083" w:rsidRDefault="007C7A02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7C7A02" w:rsidRPr="00C01083" w:rsidRDefault="00D70B14" w:rsidP="00D70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</w:t>
            </w:r>
            <w:r w:rsidR="007C7A02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педагогами та учнями </w:t>
            </w:r>
            <w:r w:rsidR="007C7A02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норм академічної доброчесності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C7A02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 </w:t>
            </w:r>
          </w:p>
        </w:tc>
        <w:tc>
          <w:tcPr>
            <w:tcW w:w="2003" w:type="dxa"/>
            <w:vAlign w:val="center"/>
          </w:tcPr>
          <w:p w:rsidR="007C7A02" w:rsidRPr="00C01083" w:rsidRDefault="007C7A02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637" w:type="dxa"/>
            <w:vAlign w:val="center"/>
          </w:tcPr>
          <w:p w:rsidR="007C7A02" w:rsidRPr="00C01083" w:rsidRDefault="00D70B14" w:rsidP="00D70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Директор,з</w:t>
            </w:r>
            <w:r w:rsidR="007C7A02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C7A02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</w:tr>
      <w:tr w:rsidR="007C7A02" w:rsidRPr="00C01083" w:rsidTr="00746052">
        <w:tc>
          <w:tcPr>
            <w:tcW w:w="668" w:type="dxa"/>
          </w:tcPr>
          <w:p w:rsidR="007C7A02" w:rsidRPr="00C01083" w:rsidRDefault="007C7A02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7C7A02" w:rsidRPr="00C01083" w:rsidRDefault="002200CA" w:rsidP="00D70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Розвивати інформаційно-комунікаційну компетентність  педагогів через забезпечення різних форм  науково-методичної роботи з  метою підготовки до створення </w:t>
            </w:r>
            <w:r w:rsidR="00D70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педагогами освітніх ресурсів</w:t>
            </w:r>
          </w:p>
        </w:tc>
        <w:tc>
          <w:tcPr>
            <w:tcW w:w="2003" w:type="dxa"/>
            <w:vAlign w:val="center"/>
          </w:tcPr>
          <w:p w:rsidR="007C7A02" w:rsidRPr="00C01083" w:rsidRDefault="002200CA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637" w:type="dxa"/>
            <w:vAlign w:val="center"/>
          </w:tcPr>
          <w:p w:rsidR="007C7A02" w:rsidRPr="00C01083" w:rsidRDefault="00D70B14" w:rsidP="00D70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200CA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директора з НВР</w:t>
            </w:r>
          </w:p>
        </w:tc>
      </w:tr>
      <w:tr w:rsidR="007C7A02" w:rsidRPr="00C01083" w:rsidTr="00746052">
        <w:tc>
          <w:tcPr>
            <w:tcW w:w="668" w:type="dxa"/>
          </w:tcPr>
          <w:p w:rsidR="007C7A02" w:rsidRPr="00C01083" w:rsidRDefault="007C7A02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7C7A02" w:rsidRPr="00C01083" w:rsidRDefault="002200CA" w:rsidP="00220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участь у про</w:t>
            </w:r>
            <w:r w:rsidR="00D30E1E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ктах: </w:t>
            </w:r>
          </w:p>
          <w:p w:rsidR="002200CA" w:rsidRPr="00C01083" w:rsidRDefault="002200CA" w:rsidP="00220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«М-18: ми можемо більше»</w:t>
            </w:r>
            <w:r w:rsidR="00D70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200CA" w:rsidRPr="00C01083" w:rsidRDefault="002200CA" w:rsidP="002200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«Демократична школа»: програма підтримки освітніх реформ в Україні</w:t>
            </w:r>
          </w:p>
        </w:tc>
        <w:tc>
          <w:tcPr>
            <w:tcW w:w="2003" w:type="dxa"/>
            <w:vAlign w:val="center"/>
          </w:tcPr>
          <w:p w:rsidR="007C7A02" w:rsidRPr="00C01083" w:rsidRDefault="00D30E1E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637" w:type="dxa"/>
            <w:vAlign w:val="center"/>
          </w:tcPr>
          <w:p w:rsidR="00D30E1E" w:rsidRPr="00C01083" w:rsidRDefault="00D30E1E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7A02" w:rsidRPr="00C01083" w:rsidRDefault="002200CA" w:rsidP="00D30E1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</w:t>
            </w:r>
          </w:p>
          <w:p w:rsidR="00D30E1E" w:rsidRPr="00C01083" w:rsidRDefault="004008D4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30E1E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директора з ВР</w:t>
            </w:r>
          </w:p>
        </w:tc>
      </w:tr>
      <w:tr w:rsidR="002200CA" w:rsidRPr="00C01083" w:rsidTr="00746052">
        <w:tc>
          <w:tcPr>
            <w:tcW w:w="668" w:type="dxa"/>
          </w:tcPr>
          <w:p w:rsidR="002200CA" w:rsidRPr="00C01083" w:rsidRDefault="002200CA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2200CA" w:rsidRPr="00C01083" w:rsidRDefault="002200CA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впровадженню внутрішкільного  про</w:t>
            </w:r>
            <w:r w:rsidR="00D30E1E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 учнівського самоврядування «Марафон унікальних справ»</w:t>
            </w:r>
          </w:p>
        </w:tc>
        <w:tc>
          <w:tcPr>
            <w:tcW w:w="2003" w:type="dxa"/>
            <w:vAlign w:val="center"/>
          </w:tcPr>
          <w:p w:rsidR="002200CA" w:rsidRPr="00C01083" w:rsidRDefault="002200CA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637" w:type="dxa"/>
            <w:vAlign w:val="center"/>
          </w:tcPr>
          <w:p w:rsidR="002200CA" w:rsidRPr="00C01083" w:rsidRDefault="002200CA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– організатор</w:t>
            </w:r>
          </w:p>
        </w:tc>
      </w:tr>
      <w:tr w:rsidR="002200CA" w:rsidRPr="00C01083" w:rsidTr="00746052">
        <w:tc>
          <w:tcPr>
            <w:tcW w:w="668" w:type="dxa"/>
          </w:tcPr>
          <w:p w:rsidR="002200CA" w:rsidRPr="00C01083" w:rsidRDefault="002200CA" w:rsidP="007C7A02">
            <w:pPr>
              <w:pStyle w:val="a3"/>
              <w:numPr>
                <w:ilvl w:val="0"/>
                <w:numId w:val="2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6" w:type="dxa"/>
            <w:vAlign w:val="center"/>
          </w:tcPr>
          <w:p w:rsidR="002200CA" w:rsidRPr="00C01083" w:rsidRDefault="002200CA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впровадженню  про</w:t>
            </w:r>
            <w:r w:rsidR="00D30E1E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 «Безпечна і дружня до дитини школа»</w:t>
            </w:r>
          </w:p>
        </w:tc>
        <w:tc>
          <w:tcPr>
            <w:tcW w:w="2003" w:type="dxa"/>
            <w:vAlign w:val="center"/>
          </w:tcPr>
          <w:p w:rsidR="002200CA" w:rsidRPr="00C01083" w:rsidRDefault="00D30E1E" w:rsidP="0010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1046D0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37" w:type="dxa"/>
            <w:vAlign w:val="center"/>
          </w:tcPr>
          <w:p w:rsidR="002200CA" w:rsidRPr="00C01083" w:rsidRDefault="00D30E1E" w:rsidP="007C7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</w:tbl>
    <w:p w:rsidR="00D70B14" w:rsidRDefault="00D70B14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862FE" w:rsidRDefault="000862FE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862FE" w:rsidRDefault="000862FE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33590" w:rsidRPr="00C01083" w:rsidRDefault="00133590" w:rsidP="00F56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501AB0"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Управлінські процеси закладу освіти</w:t>
      </w:r>
    </w:p>
    <w:p w:rsidR="00133590" w:rsidRPr="00C01083" w:rsidRDefault="00133590" w:rsidP="00F56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E04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Pr="00C0108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створити умови конструктивної співпраці між учасниками освітнього процесу та громадою з метою забезпечення якості освіти та підтримувати атмосферу довіри, інформаційної прозорості закладу.</w:t>
      </w:r>
    </w:p>
    <w:p w:rsidR="00133590" w:rsidRPr="00C01083" w:rsidRDefault="00133590" w:rsidP="00F56F34">
      <w:pPr>
        <w:tabs>
          <w:tab w:val="left" w:pos="1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Pr="00C0108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процесами в закладі  забезпечує якість освітнього процесу та, як результат, високу якість освіти. </w:t>
      </w:r>
    </w:p>
    <w:p w:rsidR="00501AB0" w:rsidRPr="00C01083" w:rsidRDefault="00133590" w:rsidP="00F56F34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133590" w:rsidRPr="00D70B14" w:rsidRDefault="00133590" w:rsidP="00D70B14">
      <w:pPr>
        <w:pStyle w:val="a3"/>
        <w:numPr>
          <w:ilvl w:val="0"/>
          <w:numId w:val="25"/>
        </w:numPr>
        <w:tabs>
          <w:tab w:val="left" w:pos="13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0B14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регулярне вивчення внутрішньої системи забезпечення якості освітньої діяльності та якості освіти через створення та застосування системи моніторингу якості освітньої діяльності</w:t>
      </w:r>
      <w:r w:rsidR="00D70B1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33590" w:rsidRPr="00C01083" w:rsidRDefault="00133590" w:rsidP="00F56F34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закладу освіти кваліфікованими педагогічними та іншими працівниками</w:t>
      </w:r>
      <w:r w:rsidR="00D70B1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01AB0" w:rsidRPr="00D70B14" w:rsidRDefault="00133590" w:rsidP="001046D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083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необхідних умов для діяльності різноманітних форм громадського самоврядування</w:t>
      </w:r>
      <w:r w:rsidR="00D70B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800"/>
      </w:tblGrid>
      <w:tr w:rsidR="00501AB0" w:rsidRPr="00C01083" w:rsidTr="00005033">
        <w:tc>
          <w:tcPr>
            <w:tcW w:w="675" w:type="dxa"/>
            <w:shd w:val="clear" w:color="auto" w:fill="D9D9D9" w:themeFill="background1" w:themeFillShade="D9"/>
          </w:tcPr>
          <w:p w:rsidR="00501AB0" w:rsidRPr="00C01083" w:rsidRDefault="00501AB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01AB0" w:rsidRPr="00C01083" w:rsidRDefault="00501AB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01AB0" w:rsidRPr="00C01083" w:rsidRDefault="00501AB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501AB0" w:rsidRPr="00C01083" w:rsidRDefault="00501AB0" w:rsidP="00F5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D30E1E" w:rsidP="0099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 дієвість  в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нутрішн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ьої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якості  освіти 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та здійснювати коригування роботи на основі ґрунтовного аналізу освітнього процесу</w:t>
            </w:r>
          </w:p>
        </w:tc>
        <w:tc>
          <w:tcPr>
            <w:tcW w:w="1701" w:type="dxa"/>
            <w:vAlign w:val="center"/>
          </w:tcPr>
          <w:p w:rsidR="00501AB0" w:rsidRPr="00C01083" w:rsidRDefault="00D30E1E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D30E1E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Заступники НВР, ВР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D30E1E" w:rsidP="0099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річне  планування з урахуванням думки учасників освітнього процесу, відстеження його результативності  відповідно до 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тратегії розвитку  та освітньої програми закладу</w:t>
            </w:r>
          </w:p>
        </w:tc>
        <w:tc>
          <w:tcPr>
            <w:tcW w:w="1701" w:type="dxa"/>
            <w:vAlign w:val="center"/>
          </w:tcPr>
          <w:p w:rsidR="00501AB0" w:rsidRPr="00C01083" w:rsidRDefault="00D30E1E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D30E1E" w:rsidP="004008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="004008D4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аступники НВР, ВР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7F7615" w:rsidP="0099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Вивчати потреби здобувачів освіти та працівників закладу, готувати 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доводити до відома засновника запити  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задоволення потреб  закладу освіти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відстежувати їх реалізацію</w:t>
            </w:r>
          </w:p>
        </w:tc>
        <w:tc>
          <w:tcPr>
            <w:tcW w:w="1701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створенню психологічно-комфортного середовища закладу</w:t>
            </w:r>
          </w:p>
        </w:tc>
        <w:tc>
          <w:tcPr>
            <w:tcW w:w="1701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7F7615" w:rsidP="004008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="004008D4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аступники НВР, практичний психолог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підвищенню кваліфікації педагогічних працівників</w:t>
            </w:r>
          </w:p>
        </w:tc>
        <w:tc>
          <w:tcPr>
            <w:tcW w:w="1701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7F7615" w:rsidP="004008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="004008D4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аступники НВР</w:t>
            </w:r>
          </w:p>
        </w:tc>
      </w:tr>
      <w:tr w:rsidR="00501AB0" w:rsidRPr="00C01083" w:rsidTr="00005033">
        <w:tc>
          <w:tcPr>
            <w:tcW w:w="675" w:type="dxa"/>
          </w:tcPr>
          <w:p w:rsidR="00501AB0" w:rsidRPr="00C01083" w:rsidRDefault="00501AB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501AB0" w:rsidRPr="00C01083" w:rsidRDefault="0099425D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F76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прилюднювати  інформацію про важливі аспекти діяльності закладу на офіційній сторінці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регулярно її оновлювати</w:t>
            </w:r>
            <w:r w:rsidR="007F76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501AB0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7F7615" w:rsidRPr="00C01083" w:rsidTr="00005033">
        <w:tc>
          <w:tcPr>
            <w:tcW w:w="675" w:type="dxa"/>
          </w:tcPr>
          <w:p w:rsidR="007F7615" w:rsidRPr="00C01083" w:rsidRDefault="007F7615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7F7615" w:rsidRPr="00C01083" w:rsidRDefault="0099425D" w:rsidP="0099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F76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омплектаці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F76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дошкільного підрозділу закладу педагогічними </w:t>
            </w:r>
            <w:r w:rsidR="007F7615"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кадрами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співпрацю з міським центром зайнятості</w:t>
            </w:r>
          </w:p>
        </w:tc>
        <w:tc>
          <w:tcPr>
            <w:tcW w:w="1701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2021-2023</w:t>
            </w:r>
          </w:p>
        </w:tc>
        <w:tc>
          <w:tcPr>
            <w:tcW w:w="2800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7F7615" w:rsidRPr="00C01083" w:rsidTr="00005033">
        <w:tc>
          <w:tcPr>
            <w:tcW w:w="675" w:type="dxa"/>
          </w:tcPr>
          <w:p w:rsidR="007F7615" w:rsidRPr="00C01083" w:rsidRDefault="007F7615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7F7615" w:rsidRPr="00C01083" w:rsidRDefault="007F7615" w:rsidP="00994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Утримувати </w:t>
            </w:r>
            <w:r w:rsidR="009942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належному стані будівлі, приміщення, обладнання закладу освіти</w:t>
            </w:r>
          </w:p>
        </w:tc>
        <w:tc>
          <w:tcPr>
            <w:tcW w:w="1701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</w:tr>
      <w:tr w:rsidR="007F7615" w:rsidRPr="00C01083" w:rsidTr="00005033">
        <w:tc>
          <w:tcPr>
            <w:tcW w:w="675" w:type="dxa"/>
          </w:tcPr>
          <w:p w:rsidR="007F7615" w:rsidRPr="00C01083" w:rsidRDefault="007F7615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Створювати умови для реалізації індивідуальних освітніх  траєкторій здобувачів освіти </w:t>
            </w:r>
          </w:p>
        </w:tc>
        <w:tc>
          <w:tcPr>
            <w:tcW w:w="1701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7F7615" w:rsidRPr="00C01083" w:rsidTr="00005033">
        <w:tc>
          <w:tcPr>
            <w:tcW w:w="675" w:type="dxa"/>
          </w:tcPr>
          <w:p w:rsidR="007F7615" w:rsidRPr="00C01083" w:rsidRDefault="007F7615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заходи для забезпечення реалізації політики академічної доброчесності в закладі</w:t>
            </w:r>
          </w:p>
        </w:tc>
        <w:tc>
          <w:tcPr>
            <w:tcW w:w="1701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00" w:type="dxa"/>
            <w:vAlign w:val="center"/>
          </w:tcPr>
          <w:p w:rsidR="007F7615" w:rsidRPr="00C01083" w:rsidRDefault="007F7615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Заступники НВР, ВР</w:t>
            </w:r>
          </w:p>
        </w:tc>
      </w:tr>
      <w:tr w:rsidR="004008D4" w:rsidRPr="00C01083" w:rsidTr="00005033">
        <w:tc>
          <w:tcPr>
            <w:tcW w:w="675" w:type="dxa"/>
          </w:tcPr>
          <w:p w:rsidR="004008D4" w:rsidRPr="00C01083" w:rsidRDefault="004008D4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4008D4" w:rsidRPr="00C01083" w:rsidRDefault="004008D4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умови для  розвитку громадського самоврядування в закладі </w:t>
            </w:r>
          </w:p>
        </w:tc>
        <w:tc>
          <w:tcPr>
            <w:tcW w:w="1701" w:type="dxa"/>
            <w:vAlign w:val="center"/>
          </w:tcPr>
          <w:p w:rsidR="004008D4" w:rsidRPr="00C01083" w:rsidRDefault="004008D4" w:rsidP="00D30E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4008D4" w:rsidRPr="00C01083" w:rsidRDefault="004008D4" w:rsidP="004008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заступники НВР, ВР</w:t>
            </w:r>
          </w:p>
        </w:tc>
      </w:tr>
      <w:tr w:rsidR="001046D0" w:rsidRPr="00C01083" w:rsidTr="00005033">
        <w:tc>
          <w:tcPr>
            <w:tcW w:w="675" w:type="dxa"/>
          </w:tcPr>
          <w:p w:rsidR="001046D0" w:rsidRPr="00C01083" w:rsidRDefault="001046D0" w:rsidP="00D30E1E">
            <w:pPr>
              <w:pStyle w:val="a3"/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Продовжити діяльність проєкту "Центр розвитку лідерства"</w:t>
            </w:r>
          </w:p>
        </w:tc>
        <w:tc>
          <w:tcPr>
            <w:tcW w:w="1701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2021-2023</w:t>
            </w:r>
          </w:p>
        </w:tc>
        <w:tc>
          <w:tcPr>
            <w:tcW w:w="2800" w:type="dxa"/>
            <w:vAlign w:val="center"/>
          </w:tcPr>
          <w:p w:rsidR="001046D0" w:rsidRPr="00C01083" w:rsidRDefault="001046D0" w:rsidP="009A6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заступники НВР, ВР</w:t>
            </w:r>
          </w:p>
        </w:tc>
      </w:tr>
    </w:tbl>
    <w:p w:rsidR="00133590" w:rsidRPr="000862FE" w:rsidRDefault="00CD2E2D" w:rsidP="00086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2FE">
        <w:rPr>
          <w:rFonts w:ascii="Times New Roman" w:hAnsi="Times New Roman" w:cs="Times New Roman"/>
          <w:b/>
          <w:sz w:val="28"/>
          <w:szCs w:val="28"/>
          <w:lang w:val="uk-UA"/>
        </w:rPr>
        <w:t>5. Можливі ризики реалізації Стратегії:</w:t>
      </w:r>
    </w:p>
    <w:p w:rsidR="00FF1CE7" w:rsidRDefault="00FF1CE7" w:rsidP="00CD2E2D">
      <w:pPr>
        <w:pStyle w:val="a3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недостатність  виділених та залучених коштів для реалізації основних напрямів Стратегії розвитку закладу;</w:t>
      </w:r>
    </w:p>
    <w:p w:rsidR="00FF1CE7" w:rsidRDefault="00FF1CE7" w:rsidP="00CD2E2D">
      <w:pPr>
        <w:pStyle w:val="a3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зниження мотивації учасників освітнього процесу щодо заходів реалізації основних напрямків Стратегії розвитку закладу;</w:t>
      </w:r>
    </w:p>
    <w:p w:rsidR="00FF1CE7" w:rsidRDefault="00FF1CE7" w:rsidP="00CD2E2D">
      <w:pPr>
        <w:pStyle w:val="a3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недостатнє розуміння батьківською громадськістю стратегічних завдань розвитку закладу.</w:t>
      </w:r>
    </w:p>
    <w:p w:rsidR="000862FE" w:rsidRDefault="000862FE" w:rsidP="000862FE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CE7" w:rsidRPr="000862FE" w:rsidRDefault="00FF1CE7" w:rsidP="00086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2FE">
        <w:rPr>
          <w:rFonts w:ascii="Times New Roman" w:hAnsi="Times New Roman" w:cs="Times New Roman"/>
          <w:b/>
          <w:sz w:val="28"/>
          <w:szCs w:val="28"/>
          <w:lang w:val="uk-UA"/>
        </w:rPr>
        <w:t>6. Шляхи розв’язання:</w:t>
      </w:r>
    </w:p>
    <w:p w:rsidR="00CD2E2D" w:rsidRDefault="00FF1CE7" w:rsidP="000862FE">
      <w:pPr>
        <w:pStyle w:val="a3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та доповнень до Стратегії розвитку закладу;</w:t>
      </w:r>
    </w:p>
    <w:p w:rsidR="00FF1CE7" w:rsidRDefault="00FF1CE7" w:rsidP="000862FE">
      <w:pPr>
        <w:pStyle w:val="a3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та реалізація цільових програм та проєктів;</w:t>
      </w:r>
    </w:p>
    <w:p w:rsidR="00FF1CE7" w:rsidRDefault="00FF1CE7" w:rsidP="000862FE">
      <w:pPr>
        <w:pStyle w:val="a3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додаткове залучення позабюджетних джерел фінансування;</w:t>
      </w:r>
    </w:p>
    <w:p w:rsidR="00FF1CE7" w:rsidRPr="00FF1CE7" w:rsidRDefault="00FF1CE7" w:rsidP="000862FE">
      <w:pPr>
        <w:pStyle w:val="a3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ступеня відкритості закладу, висвітлення та прозорість інформації про діяльність закладу на сайті школи, під час звітності керівника закладу.</w:t>
      </w:r>
    </w:p>
    <w:sectPr w:rsidR="00FF1CE7" w:rsidRPr="00FF1CE7" w:rsidSect="00250185"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65" w:rsidRDefault="00E21165" w:rsidP="00CD2E2D">
      <w:pPr>
        <w:spacing w:after="0" w:line="240" w:lineRule="auto"/>
      </w:pPr>
      <w:r>
        <w:separator/>
      </w:r>
    </w:p>
  </w:endnote>
  <w:endnote w:type="continuationSeparator" w:id="0">
    <w:p w:rsidR="00E21165" w:rsidRDefault="00E21165" w:rsidP="00C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696587"/>
      <w:docPartObj>
        <w:docPartGallery w:val="Page Numbers (Bottom of Page)"/>
        <w:docPartUnique/>
      </w:docPartObj>
    </w:sdtPr>
    <w:sdtContent>
      <w:p w:rsidR="000862FE" w:rsidRDefault="000862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BD">
          <w:rPr>
            <w:noProof/>
          </w:rPr>
          <w:t>3</w:t>
        </w:r>
        <w:r>
          <w:fldChar w:fldCharType="end"/>
        </w:r>
      </w:p>
    </w:sdtContent>
  </w:sdt>
  <w:p w:rsidR="000862FE" w:rsidRDefault="000862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FE" w:rsidRDefault="000862FE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65" w:rsidRDefault="00E21165" w:rsidP="00CD2E2D">
      <w:pPr>
        <w:spacing w:after="0" w:line="240" w:lineRule="auto"/>
      </w:pPr>
      <w:r>
        <w:separator/>
      </w:r>
    </w:p>
  </w:footnote>
  <w:footnote w:type="continuationSeparator" w:id="0">
    <w:p w:rsidR="00E21165" w:rsidRDefault="00E21165" w:rsidP="00CD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DE5642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42269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E7B6F6D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4C22C62"/>
    <w:multiLevelType w:val="hybridMultilevel"/>
    <w:tmpl w:val="6EB4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25116"/>
    <w:multiLevelType w:val="hybridMultilevel"/>
    <w:tmpl w:val="16F4D236"/>
    <w:lvl w:ilvl="0" w:tplc="FFFFFFFF">
      <w:start w:val="1"/>
      <w:numFmt w:val="bullet"/>
      <w:lvlText w:val="-"/>
      <w:lvlJc w:val="left"/>
      <w:pPr>
        <w:ind w:left="795" w:hanging="360"/>
      </w:p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1A4D6B"/>
    <w:multiLevelType w:val="hybridMultilevel"/>
    <w:tmpl w:val="00B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5C1"/>
    <w:multiLevelType w:val="multilevel"/>
    <w:tmpl w:val="6814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6710A"/>
    <w:multiLevelType w:val="hybridMultilevel"/>
    <w:tmpl w:val="60E6F0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F63"/>
    <w:multiLevelType w:val="hybridMultilevel"/>
    <w:tmpl w:val="EA38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80A"/>
    <w:multiLevelType w:val="hybridMultilevel"/>
    <w:tmpl w:val="BED0A9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BD4"/>
    <w:multiLevelType w:val="hybridMultilevel"/>
    <w:tmpl w:val="C4B4CFBA"/>
    <w:lvl w:ilvl="0" w:tplc="25E6354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E703F"/>
    <w:multiLevelType w:val="hybridMultilevel"/>
    <w:tmpl w:val="F714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0256"/>
    <w:multiLevelType w:val="hybridMultilevel"/>
    <w:tmpl w:val="D06E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214E2"/>
    <w:multiLevelType w:val="multilevel"/>
    <w:tmpl w:val="D23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5008C"/>
    <w:multiLevelType w:val="multilevel"/>
    <w:tmpl w:val="4AF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12109"/>
    <w:multiLevelType w:val="hybridMultilevel"/>
    <w:tmpl w:val="23B0A12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86C2C"/>
    <w:multiLevelType w:val="hybridMultilevel"/>
    <w:tmpl w:val="21A63F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56F1"/>
    <w:multiLevelType w:val="hybridMultilevel"/>
    <w:tmpl w:val="F714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B04FF"/>
    <w:multiLevelType w:val="hybridMultilevel"/>
    <w:tmpl w:val="20141AF8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6FEA30B2"/>
    <w:multiLevelType w:val="hybridMultilevel"/>
    <w:tmpl w:val="926A50EA"/>
    <w:lvl w:ilvl="0" w:tplc="25E63540">
      <w:start w:val="1"/>
      <w:numFmt w:val="bullet"/>
      <w:lvlText w:val=""/>
      <w:lvlJc w:val="left"/>
      <w:pPr>
        <w:ind w:left="1170" w:hanging="360"/>
      </w:pPr>
      <w:rPr>
        <w:rFonts w:ascii="Symbol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1E06F90"/>
    <w:multiLevelType w:val="hybridMultilevel"/>
    <w:tmpl w:val="AEC8DE42"/>
    <w:lvl w:ilvl="0" w:tplc="25E63540">
      <w:start w:val="1"/>
      <w:numFmt w:val="bullet"/>
      <w:lvlText w:val=""/>
      <w:lvlJc w:val="left"/>
      <w:pPr>
        <w:ind w:left="1500" w:hanging="360"/>
      </w:pPr>
      <w:rPr>
        <w:rFonts w:ascii="Symbol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4372E61"/>
    <w:multiLevelType w:val="hybridMultilevel"/>
    <w:tmpl w:val="9D2E79E6"/>
    <w:lvl w:ilvl="0" w:tplc="5B1A4D02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57A76"/>
    <w:multiLevelType w:val="hybridMultilevel"/>
    <w:tmpl w:val="DD7434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26"/>
  </w:num>
  <w:num w:numId="12">
    <w:abstractNumId w:val="11"/>
  </w:num>
  <w:num w:numId="13">
    <w:abstractNumId w:val="22"/>
  </w:num>
  <w:num w:numId="14">
    <w:abstractNumId w:val="19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6"/>
  </w:num>
  <w:num w:numId="20">
    <w:abstractNumId w:val="12"/>
  </w:num>
  <w:num w:numId="21">
    <w:abstractNumId w:val="9"/>
  </w:num>
  <w:num w:numId="22">
    <w:abstractNumId w:val="21"/>
  </w:num>
  <w:num w:numId="23">
    <w:abstractNumId w:val="15"/>
  </w:num>
  <w:num w:numId="24">
    <w:abstractNumId w:val="23"/>
  </w:num>
  <w:num w:numId="25">
    <w:abstractNumId w:val="1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3D2"/>
    <w:rsid w:val="00005033"/>
    <w:rsid w:val="00006CE3"/>
    <w:rsid w:val="00056036"/>
    <w:rsid w:val="00062511"/>
    <w:rsid w:val="000633D2"/>
    <w:rsid w:val="00067D83"/>
    <w:rsid w:val="0007513A"/>
    <w:rsid w:val="000862FE"/>
    <w:rsid w:val="000B59ED"/>
    <w:rsid w:val="000C149F"/>
    <w:rsid w:val="000E0489"/>
    <w:rsid w:val="000E789A"/>
    <w:rsid w:val="001046D0"/>
    <w:rsid w:val="00131BB3"/>
    <w:rsid w:val="00133590"/>
    <w:rsid w:val="00150701"/>
    <w:rsid w:val="00150A55"/>
    <w:rsid w:val="00166DE4"/>
    <w:rsid w:val="00173C62"/>
    <w:rsid w:val="00184FCB"/>
    <w:rsid w:val="001D39F3"/>
    <w:rsid w:val="001E4DB6"/>
    <w:rsid w:val="001F3504"/>
    <w:rsid w:val="002200CA"/>
    <w:rsid w:val="0022748D"/>
    <w:rsid w:val="00250185"/>
    <w:rsid w:val="00256835"/>
    <w:rsid w:val="00276763"/>
    <w:rsid w:val="002A25AE"/>
    <w:rsid w:val="00320F2D"/>
    <w:rsid w:val="00323CD8"/>
    <w:rsid w:val="00325E2D"/>
    <w:rsid w:val="004008D4"/>
    <w:rsid w:val="0040252D"/>
    <w:rsid w:val="004027B4"/>
    <w:rsid w:val="00407FDA"/>
    <w:rsid w:val="004103E3"/>
    <w:rsid w:val="004551DF"/>
    <w:rsid w:val="004861B1"/>
    <w:rsid w:val="00494215"/>
    <w:rsid w:val="004C306F"/>
    <w:rsid w:val="004F0C81"/>
    <w:rsid w:val="004F6D1C"/>
    <w:rsid w:val="00501AB0"/>
    <w:rsid w:val="00524C61"/>
    <w:rsid w:val="00580462"/>
    <w:rsid w:val="0059109B"/>
    <w:rsid w:val="005A08F9"/>
    <w:rsid w:val="005A297C"/>
    <w:rsid w:val="005B1DEE"/>
    <w:rsid w:val="005D30DB"/>
    <w:rsid w:val="005F77B5"/>
    <w:rsid w:val="00600F5E"/>
    <w:rsid w:val="00631D51"/>
    <w:rsid w:val="00656F3F"/>
    <w:rsid w:val="00671EE5"/>
    <w:rsid w:val="0068135A"/>
    <w:rsid w:val="006A560E"/>
    <w:rsid w:val="006B5771"/>
    <w:rsid w:val="006C592F"/>
    <w:rsid w:val="006E2BC3"/>
    <w:rsid w:val="00707FA9"/>
    <w:rsid w:val="00710030"/>
    <w:rsid w:val="00733ABD"/>
    <w:rsid w:val="00736A4C"/>
    <w:rsid w:val="00746052"/>
    <w:rsid w:val="007556FB"/>
    <w:rsid w:val="007B54B4"/>
    <w:rsid w:val="007C6766"/>
    <w:rsid w:val="007C7A02"/>
    <w:rsid w:val="007F7615"/>
    <w:rsid w:val="008213BD"/>
    <w:rsid w:val="00841715"/>
    <w:rsid w:val="00852807"/>
    <w:rsid w:val="0086319A"/>
    <w:rsid w:val="00865673"/>
    <w:rsid w:val="00866614"/>
    <w:rsid w:val="008740BB"/>
    <w:rsid w:val="008A05C6"/>
    <w:rsid w:val="008B381C"/>
    <w:rsid w:val="008B65F9"/>
    <w:rsid w:val="008C1798"/>
    <w:rsid w:val="008E7E7B"/>
    <w:rsid w:val="00933973"/>
    <w:rsid w:val="00953857"/>
    <w:rsid w:val="00966EBA"/>
    <w:rsid w:val="0099425D"/>
    <w:rsid w:val="009A5E78"/>
    <w:rsid w:val="009A61E5"/>
    <w:rsid w:val="009E7159"/>
    <w:rsid w:val="00A070E9"/>
    <w:rsid w:val="00A177C6"/>
    <w:rsid w:val="00A678EC"/>
    <w:rsid w:val="00A71C8F"/>
    <w:rsid w:val="00A805BF"/>
    <w:rsid w:val="00B236C3"/>
    <w:rsid w:val="00B33DBE"/>
    <w:rsid w:val="00B42101"/>
    <w:rsid w:val="00B93EEB"/>
    <w:rsid w:val="00BA4898"/>
    <w:rsid w:val="00BA52A0"/>
    <w:rsid w:val="00BC0EB1"/>
    <w:rsid w:val="00C01083"/>
    <w:rsid w:val="00C25AA9"/>
    <w:rsid w:val="00C34AA3"/>
    <w:rsid w:val="00CA5CDF"/>
    <w:rsid w:val="00CC4AC5"/>
    <w:rsid w:val="00CC70C4"/>
    <w:rsid w:val="00CD2E2D"/>
    <w:rsid w:val="00CE0578"/>
    <w:rsid w:val="00D17E46"/>
    <w:rsid w:val="00D30E1E"/>
    <w:rsid w:val="00D37E8D"/>
    <w:rsid w:val="00D37FF7"/>
    <w:rsid w:val="00D45FCD"/>
    <w:rsid w:val="00D55AC9"/>
    <w:rsid w:val="00D70B14"/>
    <w:rsid w:val="00D7636C"/>
    <w:rsid w:val="00D922EA"/>
    <w:rsid w:val="00DD237B"/>
    <w:rsid w:val="00DD3AB7"/>
    <w:rsid w:val="00DF63ED"/>
    <w:rsid w:val="00E21165"/>
    <w:rsid w:val="00E305C2"/>
    <w:rsid w:val="00E36B21"/>
    <w:rsid w:val="00E52493"/>
    <w:rsid w:val="00E67FBF"/>
    <w:rsid w:val="00E763CA"/>
    <w:rsid w:val="00EA0FB9"/>
    <w:rsid w:val="00EE6D1D"/>
    <w:rsid w:val="00F1444C"/>
    <w:rsid w:val="00F148C9"/>
    <w:rsid w:val="00F2159D"/>
    <w:rsid w:val="00F26E78"/>
    <w:rsid w:val="00F56F34"/>
    <w:rsid w:val="00FA5D34"/>
    <w:rsid w:val="00FF1CE7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FAAC"/>
  <w15:docId w15:val="{2D6992BD-3FF5-42B8-A6A8-242E1FE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D2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D3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D2E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E2D"/>
  </w:style>
  <w:style w:type="paragraph" w:styleId="a7">
    <w:name w:val="footer"/>
    <w:basedOn w:val="a"/>
    <w:link w:val="a8"/>
    <w:uiPriority w:val="99"/>
    <w:unhideWhenUsed/>
    <w:rsid w:val="00CD2E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E2D"/>
  </w:style>
  <w:style w:type="paragraph" w:styleId="a9">
    <w:name w:val="Balloon Text"/>
    <w:basedOn w:val="a"/>
    <w:link w:val="aa"/>
    <w:uiPriority w:val="99"/>
    <w:semiHidden/>
    <w:unhideWhenUsed/>
    <w:rsid w:val="007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zatverdzhennya-programi-diyalnosti-kabinetu-ministriv-t1206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news/%D0%9D%D0%BE%D0%B2%D0%B8%D0%BD%D0%B8/2020/01/strat_plan_mon_20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02AF-0B24-4733-922C-53316B6A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19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Crown</cp:lastModifiedBy>
  <cp:revision>93</cp:revision>
  <cp:lastPrinted>2020-12-16T07:59:00Z</cp:lastPrinted>
  <dcterms:created xsi:type="dcterms:W3CDTF">2020-11-10T13:31:00Z</dcterms:created>
  <dcterms:modified xsi:type="dcterms:W3CDTF">2020-12-16T08:00:00Z</dcterms:modified>
</cp:coreProperties>
</file>